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rPr>
          <w:rFonts w:hint="eastAsia" w:ascii="仿宋_GB2312" w:hAnsi="黑体" w:eastAsia="仿宋_GB2312" w:cs="宋体"/>
          <w:b/>
          <w:color w:val="333333"/>
          <w:kern w:val="0"/>
          <w:sz w:val="32"/>
          <w:szCs w:val="32"/>
          <w:lang w:eastAsia="zh-CN"/>
        </w:rPr>
      </w:pPr>
      <w:r>
        <w:rPr>
          <w:rFonts w:hint="eastAsia" w:ascii="仿宋_GB2312" w:hAnsi="黑体" w:eastAsia="仿宋_GB2312" w:cs="宋体"/>
          <w:b/>
          <w:color w:val="333333"/>
          <w:kern w:val="0"/>
          <w:sz w:val="32"/>
          <w:szCs w:val="32"/>
        </w:rPr>
        <w:t>附件</w:t>
      </w:r>
      <w:r>
        <w:rPr>
          <w:rFonts w:hint="eastAsia" w:ascii="仿宋_GB2312" w:hAnsi="黑体" w:eastAsia="仿宋_GB2312" w:cs="宋体"/>
          <w:b/>
          <w:color w:val="333333"/>
          <w:kern w:val="0"/>
          <w:sz w:val="32"/>
          <w:szCs w:val="32"/>
          <w:lang w:val="en-US" w:eastAsia="zh-CN"/>
        </w:rPr>
        <w:t>2</w:t>
      </w:r>
    </w:p>
    <w:p>
      <w:pPr>
        <w:widowControl/>
        <w:spacing w:line="540" w:lineRule="exact"/>
        <w:jc w:val="both"/>
        <w:rPr>
          <w:rFonts w:hint="eastAsia" w:ascii="黑体" w:hAnsi="黑体" w:eastAsia="黑体" w:cs="宋体"/>
          <w:color w:val="333333"/>
          <w:kern w:val="0"/>
          <w:sz w:val="36"/>
          <w:szCs w:val="36"/>
        </w:rPr>
      </w:pPr>
    </w:p>
    <w:p>
      <w:pPr>
        <w:widowControl/>
        <w:spacing w:line="540" w:lineRule="exact"/>
        <w:jc w:val="center"/>
        <w:rPr>
          <w:rFonts w:hint="eastAsia" w:ascii="方正小标宋简体" w:hAnsi="黑体" w:eastAsia="方正小标宋简体" w:cs="宋体"/>
          <w:b/>
          <w:bCs/>
          <w:kern w:val="0"/>
          <w:sz w:val="44"/>
          <w:szCs w:val="44"/>
        </w:rPr>
      </w:pPr>
      <w:bookmarkStart w:id="0" w:name="_GoBack"/>
      <w:r>
        <w:rPr>
          <w:rFonts w:hint="eastAsia" w:ascii="方正小标宋简体" w:hAnsi="黑体" w:eastAsia="方正小标宋简体" w:cs="宋体"/>
          <w:color w:val="333333"/>
          <w:kern w:val="0"/>
          <w:sz w:val="44"/>
          <w:szCs w:val="44"/>
        </w:rPr>
        <w:t>课程安排</w:t>
      </w:r>
      <w:r>
        <w:rPr>
          <w:rFonts w:hint="eastAsia" w:ascii="方正小标宋简体" w:hAnsi="黑体" w:eastAsia="方正小标宋简体" w:cs="宋体"/>
          <w:color w:val="333333"/>
          <w:kern w:val="0"/>
          <w:sz w:val="44"/>
          <w:szCs w:val="44"/>
          <w:lang w:val="en-US" w:eastAsia="zh-CN"/>
        </w:rPr>
        <w:t>和</w:t>
      </w:r>
      <w:r>
        <w:rPr>
          <w:rFonts w:hint="eastAsia" w:ascii="方正小标宋简体" w:hAnsi="黑体" w:eastAsia="方正小标宋简体" w:cs="宋体"/>
          <w:color w:val="333333"/>
          <w:kern w:val="0"/>
          <w:sz w:val="44"/>
          <w:szCs w:val="44"/>
        </w:rPr>
        <w:t>授课教师简介</w:t>
      </w:r>
    </w:p>
    <w:bookmarkEnd w:id="0"/>
    <w:p>
      <w:pPr>
        <w:widowControl/>
        <w:spacing w:line="540" w:lineRule="exact"/>
        <w:jc w:val="left"/>
        <w:rPr>
          <w:rFonts w:ascii="宋体" w:hAnsi="宋体" w:eastAsia="宋体" w:cs="宋体"/>
          <w:b/>
          <w:bCs/>
          <w:kern w:val="0"/>
          <w:sz w:val="30"/>
          <w:szCs w:val="30"/>
        </w:rPr>
      </w:pPr>
    </w:p>
    <w:p>
      <w:pPr>
        <w:pStyle w:val="3"/>
        <w:keepNext w:val="0"/>
        <w:keepLines w:val="0"/>
        <w:pageBreakBefore w:val="0"/>
        <w:numPr>
          <w:ilvl w:val="0"/>
          <w:numId w:val="1"/>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数学专业课程《群的表示理论及其应用》</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授课教师：李利平教授</w:t>
      </w:r>
    </w:p>
    <w:p>
      <w:pPr>
        <w:pStyle w:val="3"/>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时间：7月13日-15日14:30-18:10 ，7月16日16:30-21:00</w:t>
      </w:r>
    </w:p>
    <w:p>
      <w:pPr>
        <w:pStyle w:val="3"/>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地点：榆中校区秦岭堂A307</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授课教师简介：李利平，湖南师范大学数学与统计学院教授、院长。主要研究领域为范畴表示论与表示稳定性理论，在无限组合范畴表示理论的同调方法、一般线性群的同余子群的同调群的线性稳定界限、范畴代数的诺特性判别标准等问题上取得具有国际影响力的成果，被Notices AMS综述文章誉为表示稳定性理论开拓者之一。在Adv. Math., Trans. Amer. Math. Soc., Selecta Math.等期刊发表论文三十余篇，主持多项国家基金，多次担任美国-以色列双边基金会、以色列科学基金会项目评审专家。</w:t>
      </w:r>
    </w:p>
    <w:p>
      <w:pPr>
        <w:pStyle w:val="3"/>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课程</w:t>
      </w:r>
      <w:r>
        <w:rPr>
          <w:rFonts w:hint="eastAsia" w:ascii="仿宋_GB2312" w:hAnsi="仿宋_GB2312" w:eastAsia="仿宋_GB2312" w:cs="仿宋_GB2312"/>
          <w:color w:val="auto"/>
          <w:kern w:val="0"/>
          <w:sz w:val="30"/>
          <w:szCs w:val="30"/>
          <w:lang w:val="en-US" w:eastAsia="zh-CN" w:bidi="ar-SA"/>
        </w:rPr>
        <w:t>简介：群的表示理论在基础数学的各个分支（如表示论、代数数论、代数几何、代数拓扑等等）均有着极其广泛的应用。本课程的主要目的是为本科生提供一个该理论的简单介绍，并以大量例子说明它在各数学分支的应用。主要内容包括：群在集合上的作用、群在线性空间上的作用、基本群及其在拓扑空间上的作用、Galois群与域扩张等。</w:t>
      </w:r>
    </w:p>
    <w:p>
      <w:pPr>
        <w:pStyle w:val="3"/>
        <w:keepNext w:val="0"/>
        <w:keepLines w:val="0"/>
        <w:pageBreakBefore w:val="0"/>
        <w:numPr>
          <w:ilvl w:val="0"/>
          <w:numId w:val="1"/>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化学专业课程《高等有机化学》</w:t>
      </w:r>
    </w:p>
    <w:p>
      <w:pPr>
        <w:keepNext w:val="0"/>
        <w:keepLines w:val="0"/>
        <w:pageBreakBefore w:val="0"/>
        <w:kinsoku/>
        <w:overflowPunct/>
        <w:topLinePunct w:val="0"/>
        <w:autoSpaceDE/>
        <w:autoSpaceDN/>
        <w:bidi w:val="0"/>
        <w:adjustRightInd/>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en-US" w:eastAsia="zh-CN" w:bidi="ar-SA"/>
        </w:rPr>
        <w:t>授课教师：</w:t>
      </w:r>
      <w:r>
        <w:rPr>
          <w:rFonts w:hint="eastAsia" w:ascii="仿宋_GB2312" w:hAnsi="仿宋_GB2312" w:eastAsia="仿宋_GB2312" w:cs="仿宋_GB2312"/>
          <w:color w:val="auto"/>
          <w:sz w:val="30"/>
          <w:szCs w:val="30"/>
          <w:lang w:val="en-US" w:eastAsia="zh-CN"/>
        </w:rPr>
        <w:t>ScottA.Snyder教授</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 xml:space="preserve">时间：7月10日-14日10:30-12:10，7月10日、11日、13日、14日14:30-16:10   </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地点：</w:t>
      </w:r>
      <w:r>
        <w:rPr>
          <w:rFonts w:hint="eastAsia" w:ascii="仿宋_GB2312" w:hAnsi="仿宋_GB2312" w:eastAsia="仿宋_GB2312" w:cs="仿宋_GB2312"/>
          <w:color w:val="auto"/>
          <w:sz w:val="30"/>
          <w:szCs w:val="30"/>
          <w:lang w:val="en-US" w:eastAsia="zh-CN"/>
        </w:rPr>
        <w:t>榆中校区</w:t>
      </w:r>
      <w:r>
        <w:rPr>
          <w:rFonts w:hint="eastAsia" w:ascii="仿宋_GB2312" w:hAnsi="仿宋_GB2312" w:eastAsia="仿宋_GB2312" w:cs="仿宋_GB2312"/>
          <w:color w:val="auto"/>
          <w:kern w:val="0"/>
          <w:sz w:val="30"/>
          <w:szCs w:val="30"/>
          <w:lang w:val="en-US" w:eastAsia="zh-CN" w:bidi="ar-SA"/>
        </w:rPr>
        <w:t>秦岭堂A308</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授课教师简介：ScottA.Snyder，美国芝加哥大学化学系教授。研究兴趣：致力于合成复杂的天然产物，特别是萜烯、多酚和生物碱类的合成。教育经历：2004–2006年美国国立卫生研究院博士后研究；1999–2004年斯克里普斯研究所攻读博士学位；1995–1999年威廉姆斯学院化学学士学位。工作简历：2006年8月–2011年6月任哥伦比亚大学化学系助理教授；2011年7月–2013年8月任副教授；2013年9月–2015年8月任斯克里普斯研究所化学副教授；2015年9月至今任美国芝加哥大学化学系教授。</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课程简介：课程主要讲授有机化学反应的分类、机理以及应用。具体讲授的有机化学反应类型包括离子型反应、自由基反应、周环反应等，以及与这些反应类型相关的常用人名反应。该课程的学习目的是教会学生从更深层次了解有机反应及其应用。</w:t>
      </w:r>
    </w:p>
    <w:p>
      <w:pPr>
        <w:pStyle w:val="3"/>
        <w:keepNext w:val="0"/>
        <w:keepLines w:val="0"/>
        <w:pageBreakBefore w:val="0"/>
        <w:numPr>
          <w:ilvl w:val="0"/>
          <w:numId w:val="1"/>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人文专业课程《德国古典哲学专题》</w:t>
      </w:r>
    </w:p>
    <w:p>
      <w:pPr>
        <w:keepNext w:val="0"/>
        <w:keepLines w:val="0"/>
        <w:pageBreakBefore w:val="0"/>
        <w:kinsoku/>
        <w:overflowPunct/>
        <w:topLinePunct w:val="0"/>
        <w:autoSpaceDE/>
        <w:autoSpaceDN/>
        <w:bidi w:val="0"/>
        <w:adjustRightIn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en-US" w:eastAsia="zh-CN" w:bidi="ar-SA"/>
        </w:rPr>
        <w:t>授课教师：</w:t>
      </w:r>
      <w:r>
        <w:rPr>
          <w:rFonts w:hint="eastAsia" w:ascii="仿宋_GB2312" w:hAnsi="仿宋_GB2312" w:eastAsia="仿宋_GB2312" w:cs="仿宋_GB2312"/>
          <w:color w:val="auto"/>
          <w:sz w:val="30"/>
          <w:szCs w:val="30"/>
          <w:lang w:val="en-US" w:eastAsia="zh-CN"/>
        </w:rPr>
        <w:t>张荣教授</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 xml:space="preserve">时间：7月10日-15日9:00—12:00 </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地点：</w:t>
      </w:r>
      <w:r>
        <w:rPr>
          <w:rFonts w:hint="eastAsia" w:ascii="仿宋_GB2312" w:hAnsi="仿宋_GB2312" w:eastAsia="仿宋_GB2312" w:cs="仿宋_GB2312"/>
          <w:color w:val="auto"/>
          <w:sz w:val="30"/>
          <w:szCs w:val="30"/>
          <w:lang w:val="en-US" w:eastAsia="zh-CN"/>
        </w:rPr>
        <w:t>榆中校区</w:t>
      </w:r>
      <w:r>
        <w:rPr>
          <w:rFonts w:hint="eastAsia" w:ascii="仿宋_GB2312" w:hAnsi="仿宋_GB2312" w:eastAsia="仿宋_GB2312" w:cs="仿宋_GB2312"/>
          <w:color w:val="auto"/>
          <w:kern w:val="0"/>
          <w:sz w:val="30"/>
          <w:szCs w:val="30"/>
          <w:lang w:val="en-US" w:eastAsia="zh-CN" w:bidi="ar-SA"/>
        </w:rPr>
        <w:t xml:space="preserve">秦岭堂A312 </w:t>
      </w:r>
    </w:p>
    <w:p>
      <w:pPr>
        <w:keepNext w:val="0"/>
        <w:keepLines w:val="0"/>
        <w:pageBreakBefore w:val="0"/>
        <w:kinsoku/>
        <w:overflowPunct/>
        <w:topLinePunct w:val="0"/>
        <w:autoSpaceDE/>
        <w:autoSpaceDN/>
        <w:bidi w:val="0"/>
        <w:adjustRightIn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授课教师简介：</w:t>
      </w:r>
      <w:r>
        <w:rPr>
          <w:rFonts w:hint="eastAsia" w:ascii="仿宋_GB2312" w:hAnsi="仿宋_GB2312" w:eastAsia="仿宋_GB2312" w:cs="仿宋_GB2312"/>
          <w:color w:val="auto"/>
          <w:sz w:val="30"/>
          <w:szCs w:val="30"/>
          <w:lang w:val="en-US" w:eastAsia="zh-CN"/>
        </w:rPr>
        <w:t>张荣，南京大学哲学系教授，博士生导师。兰州大学飞天学者讲座教授。主要从事中世纪哲学和德国哲学研究。兼任中华外国哲学史学会常务理事，德国哲学专业委员会轮值理事长等。在《哲学研究》等期刊发表论文60余篇，出版专著(译著)10部。入选《哲学社会科学成果文库》1次。主持国家社科基金课题4项。获教育部人文社科优秀成果一等奖1次，省级哲学社会科学优秀成果奖二三等奖多次。获南京大学人文科学研究贡献奖。</w:t>
      </w:r>
    </w:p>
    <w:p>
      <w:pPr>
        <w:keepNext w:val="0"/>
        <w:keepLines w:val="0"/>
        <w:pageBreakBefore w:val="0"/>
        <w:kinsoku/>
        <w:overflowPunct/>
        <w:topLinePunct w:val="0"/>
        <w:autoSpaceDE/>
        <w:autoSpaceDN/>
        <w:bidi w:val="0"/>
        <w:adjustRightIn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课程简介：本课程以康德、费希特、谢林和黑格尔哲学为中心，讲述德国古典哲学的奠基、演进和发展过程，重点有两个：（1）围绕康德的《纯粹理性批判》《道德形而上学奠基》这两部文本，介绍康德的认识论和伦理学基本思想。（2）围绕黑格尔的《精神现象学》和《逻辑学》（小逻辑），介绍黑格尔的“实体即主体”，“真理是全体”这些基本思想以及概念辩证法思想。在18节课里，会重点讲清楚德国古典哲学的发展线索，各个哲学家的独特贡献，尤其是勾勒德国古典哲学的主体性概念的演变史。特别推荐阅读的文本是康德的《道德形而上学奠基》。</w:t>
      </w:r>
    </w:p>
    <w:p>
      <w:pPr>
        <w:pStyle w:val="3"/>
        <w:keepNext w:val="0"/>
        <w:keepLines w:val="0"/>
        <w:pageBreakBefore w:val="0"/>
        <w:numPr>
          <w:ilvl w:val="0"/>
          <w:numId w:val="1"/>
        </w:numPr>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通识课程《世界文明中的科学技术》</w:t>
      </w:r>
    </w:p>
    <w:p>
      <w:pPr>
        <w:keepNext w:val="0"/>
        <w:keepLines w:val="0"/>
        <w:pageBreakBefore w:val="0"/>
        <w:kinsoku/>
        <w:overflowPunct/>
        <w:topLinePunct w:val="0"/>
        <w:autoSpaceDE/>
        <w:autoSpaceDN/>
        <w:bidi w:val="0"/>
        <w:adjustRightIn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授课教师：周程教授</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时间：7月24日-29日 9:00-11:30</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地点：</w:t>
      </w:r>
      <w:r>
        <w:rPr>
          <w:rFonts w:hint="eastAsia" w:ascii="仿宋_GB2312" w:hAnsi="仿宋_GB2312" w:eastAsia="仿宋_GB2312" w:cs="仿宋_GB2312"/>
          <w:color w:val="auto"/>
          <w:sz w:val="30"/>
          <w:szCs w:val="30"/>
          <w:lang w:val="en-US" w:eastAsia="zh-CN"/>
        </w:rPr>
        <w:t>榆中校区</w:t>
      </w:r>
      <w:r>
        <w:rPr>
          <w:rFonts w:hint="eastAsia" w:ascii="仿宋_GB2312" w:hAnsi="仿宋_GB2312" w:eastAsia="仿宋_GB2312" w:cs="仿宋_GB2312"/>
          <w:color w:val="auto"/>
          <w:kern w:val="0"/>
          <w:sz w:val="30"/>
          <w:szCs w:val="30"/>
          <w:lang w:val="en-US" w:eastAsia="zh-CN" w:bidi="ar-SA"/>
        </w:rPr>
        <w:t>秦岭堂A311</w:t>
      </w:r>
    </w:p>
    <w:p>
      <w:pPr>
        <w:keepNext w:val="0"/>
        <w:keepLines w:val="0"/>
        <w:pageBreakBefore w:val="0"/>
        <w:kinsoku/>
        <w:overflowPunct/>
        <w:topLinePunct w:val="0"/>
        <w:autoSpaceDE/>
        <w:autoSpaceDN/>
        <w:bidi w:val="0"/>
        <w:adjustRightInd/>
        <w:spacing w:line="560" w:lineRule="exact"/>
        <w:ind w:firstLine="600" w:firstLineChars="200"/>
        <w:textAlignment w:val="auto"/>
        <w:rPr>
          <w:rFonts w:hint="default"/>
          <w:lang w:val="en-US" w:eastAsia="zh-CN"/>
        </w:rPr>
      </w:pPr>
      <w:r>
        <w:rPr>
          <w:rFonts w:hint="eastAsia" w:ascii="仿宋_GB2312" w:hAnsi="仿宋_GB2312" w:eastAsia="仿宋_GB2312" w:cs="仿宋_GB2312"/>
          <w:color w:val="auto"/>
          <w:kern w:val="0"/>
          <w:sz w:val="30"/>
          <w:szCs w:val="30"/>
          <w:lang w:val="en-US" w:eastAsia="zh-CN" w:bidi="ar-SA"/>
        </w:rPr>
        <w:t>授课教师简介：周程，东京大学研究生院综合文化研究科交叉科学系（科学技术基础论）博士，北京大学哲学系教授、博士生导师，北京大学医学人文学院院长，中国科协-北京大学（联合）科学文化研究院副院长。兼任国务院学位委员会科学技术史学科评议组成员，中国发展战略学研究会副理事长、创新战略专业委员会主任，中国科学学与科技政策研究会常务理事、科学文化专业委员会主任等职。曾任东京大学尖端科学技术研究中心科学技术政策室外籍特聘研究员，早稻田大学孔子学院首任中方院长，北京大学科学研究部副部长，医学部公共教学部主任等职。主要研究领域为：科学社会史，创新管理与科技政策。</w:t>
      </w:r>
    </w:p>
    <w:p>
      <w:pPr>
        <w:keepNext w:val="0"/>
        <w:keepLines w:val="0"/>
        <w:pageBreakBefore w:val="0"/>
        <w:kinsoku/>
        <w:overflowPunct/>
        <w:topLinePunct w:val="0"/>
        <w:autoSpaceDE/>
        <w:autoSpaceDN/>
        <w:bidi w:val="0"/>
        <w:adjustRightInd/>
        <w:spacing w:line="560" w:lineRule="exact"/>
        <w:ind w:firstLine="600" w:firstLineChars="200"/>
        <w:textAlignment w:val="auto"/>
      </w:pPr>
      <w:r>
        <w:rPr>
          <w:rFonts w:hint="eastAsia" w:ascii="仿宋_GB2312" w:hAnsi="仿宋_GB2312" w:eastAsia="仿宋_GB2312" w:cs="仿宋_GB2312"/>
          <w:color w:val="auto"/>
          <w:kern w:val="0"/>
          <w:sz w:val="30"/>
          <w:szCs w:val="30"/>
          <w:lang w:val="en-US" w:eastAsia="zh-CN" w:bidi="ar-SA"/>
        </w:rPr>
        <w:t>课程简介：本课程不是简单地按学科分类，也不是单纯地按时间顺序来介绍科学技术发展的总体情况，而是以世界科学技术活动中心的变迁为线索。着重介绍自古希腊以来世界史上各科学技术活动中心的兴起和衰落的过程，并尽可能地阐明导致这些中心兴起或衰落的社会原因。旨在让选课学生了解世界科学技术文明的主要发展进程，以及科学技术的发展对大国崛起所产生的影响，借以拓宽学生的认识视野，提高学生的综合文化素养，促进中国的科技强国建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00" w:firstLineChars="200"/>
        <w:jc w:val="left"/>
        <w:rPr>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2BDB0"/>
    <w:multiLevelType w:val="singleLevel"/>
    <w:tmpl w:val="8302BD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ZkZTJjMWQ2OTgyMDc2ZWEwNWE3YmU5ODA0NzUifQ=="/>
  </w:docVars>
  <w:rsids>
    <w:rsidRoot w:val="323716D6"/>
    <w:rsid w:val="3237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2023-07-04T07:46:00Z</dcterms:created>
  <dc:creator>Chiahsin 北杨</dc:creator>
  <cp:lastModifiedBy>Chiahsin 北杨</cp:lastModifiedBy>
  <dcterms:modified xsi:type="dcterms:W3CDTF">2023-07-04T07:47:07Z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9BA808048BA74E78B69747B709A01E29_11</vt:lpwstr>
  </property>
</Properties>
</file>