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eastAsia="宋体" w:cs="宋体"/>
          <w:b w:val="0"/>
          <w:bCs w:val="0"/>
          <w:sz w:val="28"/>
          <w:szCs w:val="28"/>
          <w:lang w:val="en-US" w:eastAsia="zh-CN"/>
        </w:rPr>
      </w:pPr>
      <w:r>
        <w:rPr>
          <w:rFonts w:hint="eastAsia" w:ascii="Times New Roman" w:hAnsi="Times New Roman" w:eastAsia="仿宋_GB2312" w:cs="仿宋_GB2312"/>
          <w:b/>
          <w:bCs/>
          <w:sz w:val="28"/>
          <w:szCs w:val="28"/>
          <w:lang w:val="en-US" w:eastAsia="zh-CN"/>
        </w:rPr>
        <w:t>附件Annex</w:t>
      </w:r>
      <w:r>
        <w:rPr>
          <w:rFonts w:hint="eastAsia" w:ascii="黑体" w:hAnsi="黑体" w:eastAsia="黑体" w:cs="黑体"/>
          <w:b/>
          <w:bCs/>
          <w:sz w:val="28"/>
          <w:szCs w:val="28"/>
        </w:rPr>
        <w:t>：</w:t>
      </w:r>
      <w:bookmarkStart w:id="0" w:name="_GoBack"/>
      <w:r>
        <w:rPr>
          <w:rFonts w:hint="eastAsia" w:ascii="Times New Roman" w:hAnsi="Times New Roman" w:eastAsia="仿宋_GB2312" w:cs="仿宋_GB2312"/>
          <w:b w:val="0"/>
          <w:bCs w:val="0"/>
          <w:sz w:val="28"/>
          <w:szCs w:val="28"/>
          <w:lang w:val="en-US" w:eastAsia="zh-CN"/>
        </w:rPr>
        <w:t>2024年</w:t>
      </w:r>
      <w:r>
        <w:rPr>
          <w:rFonts w:hint="eastAsia" w:ascii="Times New Roman" w:hAnsi="Times New Roman" w:eastAsia="仿宋_GB2312" w:cs="仿宋_GB2312"/>
          <w:b w:val="0"/>
          <w:bCs w:val="0"/>
          <w:sz w:val="28"/>
          <w:szCs w:val="28"/>
        </w:rPr>
        <w:t>3月份日程安排Agenda in March</w:t>
      </w:r>
      <w:r>
        <w:rPr>
          <w:rFonts w:hint="eastAsia" w:ascii="Times New Roman" w:hAnsi="Times New Roman" w:eastAsia="仿宋_GB2312" w:cs="仿宋_GB2312"/>
          <w:b w:val="0"/>
          <w:bCs w:val="0"/>
          <w:sz w:val="28"/>
          <w:szCs w:val="28"/>
          <w:lang w:val="en-US" w:eastAsia="zh-CN"/>
        </w:rPr>
        <w:t xml:space="preserve"> 2024</w:t>
      </w:r>
    </w:p>
    <w:bookmarkEnd w:id="0"/>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b/>
          <w:bCs/>
          <w:szCs w:val="21"/>
        </w:rPr>
      </w:pP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b/>
          <w:bCs/>
          <w:sz w:val="28"/>
          <w:szCs w:val="28"/>
        </w:rPr>
        <w:t>讲座时间：</w:t>
      </w:r>
      <w:r>
        <w:rPr>
          <w:rFonts w:hint="eastAsia" w:ascii="Times New Roman" w:hAnsi="Times New Roman" w:eastAsia="仿宋_GB2312" w:cs="仿宋_GB2312"/>
          <w:sz w:val="28"/>
          <w:szCs w:val="28"/>
        </w:rPr>
        <w:t>3月4日 北京时间下午5</w:t>
      </w:r>
      <w:r>
        <w:rPr>
          <w:rFonts w:hint="eastAsia" w:ascii="Times New Roman" w:hAnsi="Times New Roman" w:eastAsia="仿宋_GB2312" w:cs="仿宋_GB2312"/>
          <w:sz w:val="28"/>
          <w:szCs w:val="28"/>
          <w:lang w:val="en-US" w:eastAsia="zh-CN"/>
        </w:rPr>
        <w:t>:00</w:t>
      </w:r>
      <w:r>
        <w:rPr>
          <w:rFonts w:hint="eastAsia" w:ascii="Times New Roman" w:hAnsi="Times New Roman" w:eastAsia="仿宋_GB2312" w:cs="仿宋_GB2312"/>
          <w:sz w:val="28"/>
          <w:szCs w:val="28"/>
        </w:rPr>
        <w:t>-6</w:t>
      </w:r>
      <w:r>
        <w:rPr>
          <w:rFonts w:hint="eastAsia" w:ascii="Times New Roman" w:hAnsi="Times New Roman" w:eastAsia="仿宋_GB2312" w:cs="仿宋_GB2312"/>
          <w:sz w:val="28"/>
          <w:szCs w:val="28"/>
          <w:lang w:val="en-US" w:eastAsia="zh-CN"/>
        </w:rPr>
        <w:t>:00</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b/>
          <w:bCs/>
          <w:sz w:val="28"/>
          <w:szCs w:val="28"/>
        </w:rPr>
        <w:t xml:space="preserve">Date: </w:t>
      </w:r>
      <w:r>
        <w:rPr>
          <w:rFonts w:hint="eastAsia" w:ascii="Times New Roman" w:hAnsi="Times New Roman" w:eastAsia="仿宋_GB2312" w:cs="仿宋_GB2312"/>
          <w:sz w:val="28"/>
          <w:szCs w:val="28"/>
        </w:rPr>
        <w:t>4th March, from 5pm to 6pm Beijing time</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b/>
          <w:bCs/>
          <w:sz w:val="28"/>
          <w:szCs w:val="28"/>
        </w:rPr>
        <w:t>讲座主题：</w:t>
      </w:r>
      <w:r>
        <w:rPr>
          <w:rFonts w:hint="eastAsia" w:ascii="Times New Roman" w:hAnsi="Times New Roman" w:eastAsia="仿宋_GB2312" w:cs="仿宋_GB2312"/>
          <w:sz w:val="28"/>
          <w:szCs w:val="28"/>
        </w:rPr>
        <w:t>引领证据革命在中国的传播与实施</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b/>
          <w:bCs/>
          <w:sz w:val="28"/>
          <w:szCs w:val="28"/>
        </w:rPr>
        <w:t xml:space="preserve">Topic: </w:t>
      </w:r>
      <w:r>
        <w:rPr>
          <w:rFonts w:hint="eastAsia" w:ascii="Times New Roman" w:hAnsi="Times New Roman" w:eastAsia="仿宋_GB2312" w:cs="仿宋_GB2312"/>
          <w:sz w:val="28"/>
          <w:szCs w:val="28"/>
        </w:rPr>
        <w:t xml:space="preserve">Bringing the evidence revolution to China </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主讲人简介About speaker:</w:t>
      </w:r>
    </w:p>
    <w:p>
      <w:pPr>
        <w:jc w:val="left"/>
        <w:rPr>
          <w:rFonts w:hint="eastAsia" w:ascii="Times New Roman" w:hAnsi="Times New Roman" w:eastAsia="仿宋_GB2312" w:cs="仿宋_GB2312"/>
          <w:sz w:val="21"/>
          <w:szCs w:val="21"/>
        </w:rPr>
      </w:pPr>
      <w:r>
        <w:rPr>
          <w:rFonts w:hint="eastAsia" w:ascii="Times New Roman" w:hAnsi="Times New Roman" w:eastAsia="仿宋_GB2312" w:cs="仿宋_GB2312"/>
          <w:sz w:val="21"/>
        </w:rPr>
        <w:drawing>
          <wp:anchor distT="0" distB="0" distL="114300" distR="114300" simplePos="0" relativeHeight="251665408" behindDoc="0" locked="0" layoutInCell="1" allowOverlap="1">
            <wp:simplePos x="0" y="0"/>
            <wp:positionH relativeFrom="column">
              <wp:posOffset>0</wp:posOffset>
            </wp:positionH>
            <wp:positionV relativeFrom="paragraph">
              <wp:posOffset>39370</wp:posOffset>
            </wp:positionV>
            <wp:extent cx="896620" cy="1115695"/>
            <wp:effectExtent l="0" t="0" r="17780" b="8255"/>
            <wp:wrapSquare wrapText="bothSides"/>
            <wp:docPr id="9" name="图片 6"/>
            <wp:cNvGraphicFramePr/>
            <a:graphic xmlns:a="http://schemas.openxmlformats.org/drawingml/2006/main">
              <a:graphicData uri="http://schemas.openxmlformats.org/drawingml/2006/picture">
                <pic:pic xmlns:pic="http://schemas.openxmlformats.org/drawingml/2006/picture">
                  <pic:nvPicPr>
                    <pic:cNvPr id="9" name="图片 6"/>
                    <pic:cNvPicPr/>
                  </pic:nvPicPr>
                  <pic:blipFill>
                    <a:blip r:embed="rId4"/>
                    <a:stretch>
                      <a:fillRect/>
                    </a:stretch>
                  </pic:blipFill>
                  <pic:spPr>
                    <a:xfrm>
                      <a:off x="0" y="0"/>
                      <a:ext cx="896620" cy="1115695"/>
                    </a:xfrm>
                    <a:prstGeom prst="rect">
                      <a:avLst/>
                    </a:prstGeom>
                    <a:noFill/>
                    <a:ln>
                      <a:noFill/>
                    </a:ln>
                  </pic:spPr>
                </pic:pic>
              </a:graphicData>
            </a:graphic>
          </wp:anchor>
        </w:drawing>
      </w:r>
      <w:r>
        <w:rPr>
          <w:rFonts w:hint="eastAsia" w:ascii="Times New Roman" w:hAnsi="Times New Roman" w:eastAsia="仿宋_GB2312" w:cs="仿宋_GB2312"/>
          <w:sz w:val="21"/>
        </w:rPr>
        <w:t>杨克虎，兰州大学教授，兰州大学循证社会科学交叉创新实验室执行主任，兰州大学循证社会科学研究中心主任以及兰州大学循证医学中心主任</w:t>
      </w:r>
      <w:r>
        <w:rPr>
          <w:rFonts w:hint="eastAsia" w:ascii="Times New Roman" w:hAnsi="Times New Roman" w:eastAsia="仿宋_GB2312" w:cs="仿宋_GB2312"/>
          <w:sz w:val="21"/>
          <w:szCs w:val="21"/>
        </w:rPr>
        <w:t>。</w:t>
      </w:r>
      <w:r>
        <w:rPr>
          <w:rFonts w:hint="eastAsia" w:ascii="Times New Roman" w:hAnsi="Times New Roman" w:eastAsia="仿宋_GB2312" w:cs="仿宋_GB2312"/>
          <w:sz w:val="21"/>
        </w:rPr>
        <w:t>长期从事循证医学和循证社会科学研究，主持国家社科基金重大项目及国家自然科学基金面上项目等多项纵、横向课题，并发表循证实践相关文章200余篇。此外，他还受邀赴美国、加拿大、新西兰、韩国、澳大利亚、奥地利、南非等多国进行学术交流。</w:t>
      </w:r>
    </w:p>
    <w:p>
      <w:pPr>
        <w:spacing w:before="156" w:beforeLines="50"/>
        <w:rPr>
          <w:rFonts w:ascii="Times New Roman" w:hAnsi="Times New Roman" w:eastAsia="宋体" w:cs="宋体"/>
          <w:sz w:val="21"/>
          <w:szCs w:val="21"/>
        </w:rPr>
      </w:pPr>
      <w:r>
        <w:rPr>
          <w:rFonts w:hint="eastAsia" w:ascii="Times New Roman" w:hAnsi="Times New Roman" w:cs="宋体"/>
          <w:sz w:val="21"/>
          <w:szCs w:val="21"/>
        </w:rPr>
        <w:t>Kehu Yang</w:t>
      </w:r>
      <w:r>
        <w:rPr>
          <w:rFonts w:hint="eastAsia" w:ascii="Times New Roman" w:hAnsi="Times New Roman" w:cs="宋体"/>
          <w:sz w:val="21"/>
          <w:szCs w:val="21"/>
          <w:lang w:val="en-US" w:eastAsia="zh-CN"/>
        </w:rPr>
        <w:t xml:space="preserve">, </w:t>
      </w:r>
      <w:r>
        <w:rPr>
          <w:rFonts w:hint="eastAsia" w:ascii="Times New Roman" w:hAnsi="Times New Roman" w:cs="宋体"/>
          <w:sz w:val="21"/>
          <w:szCs w:val="21"/>
        </w:rPr>
        <w:t xml:space="preserve">professor at Lanzhou University, executive director of the Innovation Laboratory for Evidence-based Social Sciences of Lanzhou University, director of the </w:t>
      </w:r>
      <w:r>
        <w:rPr>
          <w:rFonts w:hint="eastAsia" w:ascii="Times New Roman" w:hAnsi="Times New Roman" w:cs="宋体"/>
          <w:sz w:val="21"/>
          <w:szCs w:val="21"/>
          <w:lang w:val="en-US" w:eastAsia="zh-CN"/>
        </w:rPr>
        <w:t xml:space="preserve">Center for </w:t>
      </w:r>
      <w:r>
        <w:rPr>
          <w:rFonts w:hint="eastAsia" w:ascii="Times New Roman" w:hAnsi="Times New Roman" w:cs="宋体"/>
          <w:sz w:val="21"/>
          <w:szCs w:val="21"/>
        </w:rPr>
        <w:t>Evidence-based Social Science Research of Lanzhou University, and Evidence-based Medicine Center of Lanzhou University. His extensive research focuses on evidence-based medicine, evidence-based social sciences, and evidence-based science. Over the years, he has led several longitudinal and cross-sectional projects, including major projects funded by the National Social Science Fund and general projects funded by the National Natural Science Foundation. Additionally, he has authored more than 200 articles related to evidence-based practice. Furthermore, he has been invited to participate in academic exchanges in countries such as the United States, Canada, New Zealand, South Korea, Australia, Austria, and South Africa.</w:t>
      </w:r>
    </w:p>
    <w:p>
      <w:pPr>
        <w:spacing w:before="156" w:beforeLines="50"/>
        <w:jc w:val="left"/>
        <w:rPr>
          <w:rFonts w:hint="eastAsia" w:ascii="Times New Roman" w:hAnsi="Times New Roman" w:eastAsia="仿宋_GB2312" w:cs="仿宋_GB2312"/>
          <w:sz w:val="21"/>
        </w:rPr>
      </w:pPr>
      <w:r>
        <w:rPr>
          <w:rFonts w:ascii="宋体" w:hAnsi="宋体" w:eastAsia="宋体" w:cs="宋体"/>
          <w:sz w:val="24"/>
        </w:rPr>
        <w:drawing>
          <wp:anchor distT="0" distB="0" distL="114300" distR="114300" simplePos="0" relativeHeight="251659264" behindDoc="0" locked="0" layoutInCell="1" allowOverlap="1">
            <wp:simplePos x="0" y="0"/>
            <wp:positionH relativeFrom="column">
              <wp:posOffset>19685</wp:posOffset>
            </wp:positionH>
            <wp:positionV relativeFrom="paragraph">
              <wp:posOffset>146685</wp:posOffset>
            </wp:positionV>
            <wp:extent cx="958215" cy="1069975"/>
            <wp:effectExtent l="0" t="0" r="13335" b="15875"/>
            <wp:wrapSquare wrapText="bothSides"/>
            <wp:docPr id="1" name="图片 2" descr="IMG_256"/>
            <wp:cNvGraphicFramePr/>
            <a:graphic xmlns:a="http://schemas.openxmlformats.org/drawingml/2006/main">
              <a:graphicData uri="http://schemas.openxmlformats.org/drawingml/2006/picture">
                <pic:pic xmlns:pic="http://schemas.openxmlformats.org/drawingml/2006/picture">
                  <pic:nvPicPr>
                    <pic:cNvPr id="1" name="图片 2" descr="IMG_256"/>
                    <pic:cNvPicPr/>
                  </pic:nvPicPr>
                  <pic:blipFill>
                    <a:blip r:embed="rId5"/>
                    <a:stretch>
                      <a:fillRect/>
                    </a:stretch>
                  </pic:blipFill>
                  <pic:spPr>
                    <a:xfrm>
                      <a:off x="0" y="0"/>
                      <a:ext cx="958215" cy="1069975"/>
                    </a:xfrm>
                    <a:prstGeom prst="rect">
                      <a:avLst/>
                    </a:prstGeom>
                    <a:noFill/>
                    <a:ln w="9525">
                      <a:noFill/>
                    </a:ln>
                  </pic:spPr>
                </pic:pic>
              </a:graphicData>
            </a:graphic>
          </wp:anchor>
        </w:drawing>
      </w:r>
      <w:r>
        <w:rPr>
          <w:rFonts w:eastAsia="宋体" w:cs="宋体"/>
          <w:szCs w:val="21"/>
        </w:rPr>
        <w:object>
          <v:shape id="_x0000_i1025" o:spt="75" type="#_x0000_t75" style="height:0.55pt;width:0.55pt;" o:ole="t" filled="f" o:preferrelative="t" stroked="f" coordsize="21600,21600">
            <v:path/>
            <v:fill on="f" focussize="0,0"/>
            <v:stroke on="f" joinstyle="miter"/>
            <v:imagedata o:title=""/>
            <o:lock v:ext="edit" aspectratio="t"/>
            <w10:wrap type="none"/>
            <w10:anchorlock/>
          </v:shape>
          <o:OLEObject Type="Embed" ProgID="StaticDib" ShapeID="_x0000_i1025" DrawAspect="Content" ObjectID="_1468075725" r:id="rId6">
            <o:LockedField>false</o:LockedField>
          </o:OLEObject>
        </w:object>
      </w:r>
      <w:r>
        <w:rPr>
          <w:rFonts w:hint="eastAsia" w:ascii="Times New Roman" w:hAnsi="Times New Roman" w:eastAsia="仿宋_GB2312" w:cs="仿宋_GB2312"/>
          <w:sz w:val="21"/>
        </w:rPr>
        <w:t>Howard White，英国伦敦大学影响评估和学习卓越中心主任、循证社会科学国际学术组织Campbell协作网前首席执行官和国际发展协调小组的创始联席主席、全球证据委员会委员、国际影响评估联盟（3ie）创始人，《Journal of Development Studies》的执行编辑，曾经在牛津大学、世界银行、联合国儿童基金会任职。2022年8月，兰州大学正式聘任霍华德教授为循证社会科学交叉创新实验室外籍教授。</w:t>
      </w:r>
    </w:p>
    <w:p>
      <w:pPr>
        <w:spacing w:before="156" w:beforeLines="50"/>
        <w:rPr>
          <w:rFonts w:hint="eastAsia" w:ascii="Times New Roman" w:hAnsi="Times New Roman" w:cs="宋体"/>
          <w:sz w:val="21"/>
          <w:szCs w:val="21"/>
        </w:rPr>
      </w:pPr>
      <w:r>
        <w:rPr>
          <w:rFonts w:hint="eastAsia" w:ascii="Times New Roman" w:hAnsi="Times New Roman" w:cs="宋体"/>
          <w:sz w:val="21"/>
          <w:szCs w:val="21"/>
        </w:rPr>
        <w:t>Howard White</w:t>
      </w:r>
      <w:r>
        <w:rPr>
          <w:rFonts w:hint="eastAsia" w:ascii="Times New Roman" w:hAnsi="Times New Roman" w:cs="宋体"/>
          <w:sz w:val="21"/>
          <w:szCs w:val="21"/>
          <w:lang w:val="en-US" w:eastAsia="zh-CN"/>
        </w:rPr>
        <w:t>,</w:t>
      </w:r>
      <w:r>
        <w:rPr>
          <w:rFonts w:hint="eastAsia" w:ascii="Times New Roman" w:hAnsi="Times New Roman" w:cs="宋体"/>
          <w:sz w:val="21"/>
          <w:szCs w:val="21"/>
        </w:rPr>
        <w:t xml:space="preserve"> director of the Centre for Excellence in Impact Evaluation and Learning at the University of London, former CEO of the Campbell Collaboration, an international academic organization for evidence-based social science and founding co-chair of the International Development Coordination Group. He is a member of the Global Evidence Committee, founder of the International Initiative for Impact Evaluation</w:t>
      </w:r>
      <w:r>
        <w:rPr>
          <w:rFonts w:hint="eastAsia" w:ascii="Times New Roman" w:hAnsi="Times New Roman" w:cs="宋体"/>
          <w:sz w:val="21"/>
          <w:szCs w:val="21"/>
          <w:lang w:eastAsia="zh-CN"/>
        </w:rPr>
        <w:t xml:space="preserve"> </w:t>
      </w:r>
      <w:r>
        <w:rPr>
          <w:rFonts w:hint="eastAsia" w:ascii="Times New Roman" w:hAnsi="Times New Roman" w:cs="宋体"/>
          <w:sz w:val="21"/>
          <w:szCs w:val="21"/>
        </w:rPr>
        <w:t>(3IE), and executive editor of the Journal of Development Studies. He has held positions at Oxford University, the World Bank, and the United Nations Children’s Fund. In August 2022, Lanzhou University officially appointed Professor Howard as a foreign professor in the Innovation Laboratory for Evidence-Based Social Science.</w:t>
      </w:r>
    </w:p>
    <w:p>
      <w:pPr>
        <w:spacing w:before="156" w:beforeLines="50"/>
        <w:jc w:val="left"/>
        <w:rPr>
          <w:rFonts w:ascii="黑体" w:hAnsi="黑体" w:eastAsia="黑体" w:cs="黑体"/>
          <w:b/>
          <w:bCs/>
          <w:szCs w:val="21"/>
        </w:rPr>
      </w:pP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ascii="Times New Roman" w:hAnsi="Times New Roman" w:eastAsia="宋体" w:cs="宋体"/>
          <w:sz w:val="28"/>
          <w:szCs w:val="28"/>
        </w:rPr>
      </w:pPr>
      <w:r>
        <w:rPr>
          <w:rFonts w:hint="eastAsia" w:ascii="Times New Roman" w:hAnsi="Times New Roman" w:eastAsia="黑体" w:cs="黑体"/>
          <w:b/>
          <w:bCs/>
          <w:sz w:val="28"/>
          <w:szCs w:val="28"/>
        </w:rPr>
        <w:t>讲座时间：</w:t>
      </w:r>
      <w:r>
        <w:rPr>
          <w:rFonts w:hint="eastAsia" w:ascii="Times New Roman" w:hAnsi="Times New Roman" w:eastAsia="宋体" w:cs="宋体"/>
          <w:sz w:val="28"/>
          <w:szCs w:val="28"/>
        </w:rPr>
        <w:t>3月11日 北京时间下午5</w:t>
      </w:r>
      <w:r>
        <w:rPr>
          <w:rFonts w:hint="eastAsia" w:ascii="Times New Roman" w:hAnsi="Times New Roman" w:eastAsia="宋体" w:cs="宋体"/>
          <w:sz w:val="28"/>
          <w:szCs w:val="28"/>
          <w:lang w:val="en-US" w:eastAsia="zh-CN"/>
        </w:rPr>
        <w:t>:00</w:t>
      </w:r>
      <w:r>
        <w:rPr>
          <w:rFonts w:hint="eastAsia" w:ascii="Times New Roman" w:hAnsi="Times New Roman" w:eastAsia="宋体" w:cs="宋体"/>
          <w:sz w:val="28"/>
          <w:szCs w:val="28"/>
        </w:rPr>
        <w:t>-6</w:t>
      </w:r>
      <w:r>
        <w:rPr>
          <w:rFonts w:hint="eastAsia" w:ascii="Times New Roman" w:hAnsi="Times New Roman" w:eastAsia="宋体" w:cs="宋体"/>
          <w:sz w:val="28"/>
          <w:szCs w:val="28"/>
          <w:lang w:val="en-US" w:eastAsia="zh-CN"/>
        </w:rPr>
        <w:t>:00</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ascii="Times New Roman" w:hAnsi="Times New Roman" w:eastAsia="宋体" w:cs="宋体"/>
          <w:sz w:val="28"/>
          <w:szCs w:val="28"/>
        </w:rPr>
      </w:pPr>
      <w:r>
        <w:rPr>
          <w:rFonts w:hint="eastAsia" w:ascii="Times New Roman" w:hAnsi="Times New Roman" w:eastAsia="宋体" w:cs="宋体"/>
          <w:b/>
          <w:bCs/>
          <w:sz w:val="28"/>
          <w:szCs w:val="28"/>
        </w:rPr>
        <w:t xml:space="preserve">Date: </w:t>
      </w:r>
      <w:r>
        <w:rPr>
          <w:rFonts w:hint="eastAsia" w:ascii="Times New Roman" w:hAnsi="Times New Roman" w:eastAsia="宋体" w:cs="宋体"/>
          <w:sz w:val="28"/>
          <w:szCs w:val="28"/>
        </w:rPr>
        <w:t>11th March, from 5pm to 6pm Beijing time</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ascii="Times New Roman" w:hAnsi="Times New Roman" w:eastAsia="宋体" w:cs="宋体"/>
          <w:sz w:val="28"/>
          <w:szCs w:val="28"/>
        </w:rPr>
      </w:pPr>
      <w:r>
        <w:rPr>
          <w:rFonts w:hint="eastAsia" w:ascii="Times New Roman" w:hAnsi="Times New Roman" w:eastAsia="黑体" w:cs="黑体"/>
          <w:b/>
          <w:bCs/>
          <w:sz w:val="28"/>
          <w:szCs w:val="28"/>
        </w:rPr>
        <w:t>讲座主题：</w:t>
      </w:r>
      <w:r>
        <w:rPr>
          <w:rFonts w:hint="eastAsia" w:ascii="Times New Roman" w:hAnsi="Times New Roman" w:eastAsia="宋体" w:cs="宋体"/>
          <w:sz w:val="28"/>
          <w:szCs w:val="28"/>
        </w:rPr>
        <w:t>残疾人包容性发展的证据</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ascii="Times New Roman" w:hAnsi="Times New Roman" w:eastAsia="宋体" w:cs="宋体"/>
          <w:sz w:val="28"/>
          <w:szCs w:val="28"/>
        </w:rPr>
      </w:pPr>
      <w:r>
        <w:rPr>
          <w:rFonts w:hint="eastAsia" w:ascii="Times New Roman" w:hAnsi="Times New Roman" w:eastAsia="宋体" w:cs="宋体"/>
          <w:b/>
          <w:bCs/>
          <w:sz w:val="28"/>
          <w:szCs w:val="28"/>
        </w:rPr>
        <w:t xml:space="preserve">Topic: </w:t>
      </w:r>
      <w:r>
        <w:rPr>
          <w:rFonts w:hint="eastAsia" w:ascii="Times New Roman" w:hAnsi="Times New Roman" w:eastAsia="宋体" w:cs="宋体"/>
          <w:sz w:val="28"/>
          <w:szCs w:val="28"/>
        </w:rPr>
        <w:t>Evidence for inclusive development for people with disabilities</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ascii="Times New Roman" w:hAnsi="Times New Roman" w:eastAsia="宋体" w:cs="宋体"/>
          <w:b/>
          <w:bCs/>
          <w:sz w:val="28"/>
          <w:szCs w:val="28"/>
        </w:rPr>
      </w:pPr>
      <w:r>
        <w:rPr>
          <w:rFonts w:hint="eastAsia" w:ascii="Times New Roman" w:hAnsi="Times New Roman" w:eastAsia="黑体" w:cs="黑体"/>
          <w:b/>
          <w:bCs/>
          <w:sz w:val="28"/>
          <w:szCs w:val="28"/>
        </w:rPr>
        <w:t>主讲人简介</w:t>
      </w:r>
      <w:r>
        <w:rPr>
          <w:rFonts w:hint="eastAsia" w:ascii="Times New Roman" w:hAnsi="Times New Roman" w:eastAsia="宋体" w:cs="宋体"/>
          <w:b/>
          <w:bCs/>
          <w:sz w:val="28"/>
          <w:szCs w:val="28"/>
        </w:rPr>
        <w:t>About speaker:</w:t>
      </w:r>
    </w:p>
    <w:p>
      <w:pPr>
        <w:jc w:val="left"/>
        <w:rPr>
          <w:rFonts w:hint="eastAsia" w:ascii="Times New Roman" w:hAnsi="Times New Roman" w:eastAsia="仿宋_GB2312" w:cs="仿宋_GB2312"/>
          <w:sz w:val="21"/>
        </w:rPr>
      </w:pPr>
      <w:r>
        <w:rPr>
          <w:rFonts w:hint="eastAsia" w:ascii="Times New Roman" w:hAnsi="Times New Roman" w:eastAsia="仿宋_GB2312" w:cs="仿宋_GB2312"/>
          <w:sz w:val="21"/>
        </w:rPr>
        <w:drawing>
          <wp:anchor distT="0" distB="0" distL="114300" distR="114300" simplePos="0" relativeHeight="251664384" behindDoc="0" locked="0" layoutInCell="1" allowOverlap="1">
            <wp:simplePos x="0" y="0"/>
            <wp:positionH relativeFrom="column">
              <wp:posOffset>635</wp:posOffset>
            </wp:positionH>
            <wp:positionV relativeFrom="paragraph">
              <wp:posOffset>52070</wp:posOffset>
            </wp:positionV>
            <wp:extent cx="1038860" cy="1136650"/>
            <wp:effectExtent l="0" t="0" r="8890" b="6350"/>
            <wp:wrapSquare wrapText="bothSides"/>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7"/>
                    <a:stretch>
                      <a:fillRect/>
                    </a:stretch>
                  </pic:blipFill>
                  <pic:spPr>
                    <a:xfrm>
                      <a:off x="0" y="0"/>
                      <a:ext cx="1038860" cy="1136650"/>
                    </a:xfrm>
                    <a:prstGeom prst="rect">
                      <a:avLst/>
                    </a:prstGeom>
                  </pic:spPr>
                </pic:pic>
              </a:graphicData>
            </a:graphic>
          </wp:anchor>
        </w:drawing>
      </w:r>
      <w:r>
        <w:rPr>
          <w:rFonts w:hint="eastAsia" w:ascii="Times New Roman" w:hAnsi="Times New Roman" w:eastAsia="仿宋_GB2312" w:cs="仿宋_GB2312"/>
          <w:sz w:val="21"/>
        </w:rPr>
        <w:object>
          <v:shape id="_x0000_i1026" o:spt="75" type="#_x0000_t75" style="height:0.55pt;width:0.55pt;" o:ole="t" filled="f" o:preferrelative="t" stroked="f" coordsize="21600,21600">
            <v:path/>
            <v:fill on="f" focussize="0,0"/>
            <v:stroke on="f" joinstyle="miter"/>
            <v:imagedata o:title=""/>
            <o:lock v:ext="edit" aspectratio="t"/>
            <w10:wrap type="none"/>
            <w10:anchorlock/>
          </v:shape>
          <o:OLEObject Type="Embed" ProgID="StaticDib" ShapeID="_x0000_i1026" DrawAspect="Content" ObjectID="_1468075726" r:id="rId8">
            <o:LockedField>false</o:LockedField>
          </o:OLEObject>
        </w:object>
      </w:r>
      <w:r>
        <w:rPr>
          <w:rFonts w:hint="eastAsia" w:ascii="Times New Roman" w:hAnsi="Times New Roman" w:eastAsia="仿宋_GB2312" w:cs="仿宋_GB2312"/>
          <w:sz w:val="21"/>
        </w:rPr>
        <w:t>Hannah Kuper，哈佛大学流行病学博士，伦敦卫生与热带医学院（London School of Hygiene and Tropical Medicine）国际残疾证据中心（International Centre for Evidence in Disability）主任，致力于开展有助于改善政府和非政府组织为残疾人及其家庭提供有效服务的实证研究，主要关注低中低收入国家的残疾问题，特别是盲人的患病率、影响和干预，以及其他功能障碍的定量研究。</w:t>
      </w:r>
    </w:p>
    <w:p>
      <w:pPr>
        <w:jc w:val="left"/>
        <w:rPr>
          <w:rFonts w:hint="eastAsia" w:ascii="Times New Roman" w:hAnsi="Times New Roman" w:eastAsia="仿宋_GB2312" w:cs="仿宋_GB2312"/>
          <w:sz w:val="21"/>
        </w:rPr>
      </w:pPr>
    </w:p>
    <w:p>
      <w:pPr>
        <w:spacing w:before="156" w:beforeLines="50"/>
        <w:rPr>
          <w:rFonts w:hint="eastAsia" w:ascii="Times New Roman" w:hAnsi="Times New Roman" w:cs="宋体"/>
          <w:sz w:val="21"/>
          <w:szCs w:val="21"/>
        </w:rPr>
      </w:pPr>
      <w:r>
        <w:rPr>
          <w:rFonts w:hint="eastAsia" w:ascii="Times New Roman" w:hAnsi="Times New Roman" w:cs="宋体"/>
          <w:sz w:val="21"/>
          <w:szCs w:val="21"/>
        </w:rPr>
        <w:t>Hannah Kuper</w:t>
      </w:r>
      <w:r>
        <w:rPr>
          <w:rFonts w:hint="eastAsia" w:ascii="Times New Roman" w:hAnsi="Times New Roman" w:cs="宋体"/>
          <w:sz w:val="21"/>
          <w:szCs w:val="21"/>
          <w:lang w:val="en-US" w:eastAsia="zh-CN"/>
        </w:rPr>
        <w:t>, d</w:t>
      </w:r>
      <w:r>
        <w:rPr>
          <w:rFonts w:hint="eastAsia" w:ascii="Times New Roman" w:hAnsi="Times New Roman" w:cs="宋体"/>
          <w:sz w:val="21"/>
          <w:szCs w:val="21"/>
        </w:rPr>
        <w:t>irector of the International Centre for Evidence in Disability at the London School of Hygiene and Tropical Medicine. She is dedicated to conducting empirical research that helps improve the effective services provided by governments and non-governmental organizations for people with disabilities and their families. Her focus is on disability issues in low and middle-income countries, especially the prevalence, impact, and intervention of blindness, as well as quantitative research on other functional disabilities.</w:t>
      </w:r>
    </w:p>
    <w:p>
      <w:pPr>
        <w:jc w:val="left"/>
        <w:rPr>
          <w:rFonts w:hint="eastAsia" w:ascii="Times New Roman" w:hAnsi="Times New Roman" w:eastAsia="仿宋_GB2312" w:cs="仿宋_GB2312"/>
          <w:sz w:val="21"/>
        </w:rPr>
      </w:pPr>
      <w:r>
        <w:rPr>
          <w:rFonts w:hint="eastAsia" w:ascii="Times New Roman" w:hAnsi="Times New Roman" w:eastAsia="仿宋_GB2312" w:cs="仿宋_GB2312"/>
          <w:sz w:val="21"/>
        </w:rPr>
        <w:drawing>
          <wp:anchor distT="0" distB="0" distL="114300" distR="114300" simplePos="0" relativeHeight="251660288" behindDoc="0" locked="0" layoutInCell="1" allowOverlap="1">
            <wp:simplePos x="0" y="0"/>
            <wp:positionH relativeFrom="column">
              <wp:posOffset>17145</wp:posOffset>
            </wp:positionH>
            <wp:positionV relativeFrom="paragraph">
              <wp:posOffset>49530</wp:posOffset>
            </wp:positionV>
            <wp:extent cx="990600" cy="1113790"/>
            <wp:effectExtent l="0" t="0" r="0" b="10160"/>
            <wp:wrapSquare wrapText="bothSides"/>
            <wp:docPr id="3" name="图片 5" descr="IMG_256"/>
            <wp:cNvGraphicFramePr/>
            <a:graphic xmlns:a="http://schemas.openxmlformats.org/drawingml/2006/main">
              <a:graphicData uri="http://schemas.openxmlformats.org/drawingml/2006/picture">
                <pic:pic xmlns:pic="http://schemas.openxmlformats.org/drawingml/2006/picture">
                  <pic:nvPicPr>
                    <pic:cNvPr id="3" name="图片 5" descr="IMG_256"/>
                    <pic:cNvPicPr/>
                  </pic:nvPicPr>
                  <pic:blipFill>
                    <a:blip r:embed="rId9"/>
                    <a:srcRect l="5902" t="14459" r="16566" b="2776"/>
                    <a:stretch>
                      <a:fillRect/>
                    </a:stretch>
                  </pic:blipFill>
                  <pic:spPr>
                    <a:xfrm>
                      <a:off x="0" y="0"/>
                      <a:ext cx="990600" cy="1113790"/>
                    </a:xfrm>
                    <a:prstGeom prst="rect">
                      <a:avLst/>
                    </a:prstGeom>
                    <a:noFill/>
                    <a:ln w="9525">
                      <a:noFill/>
                    </a:ln>
                  </pic:spPr>
                </pic:pic>
              </a:graphicData>
            </a:graphic>
          </wp:anchor>
        </w:drawing>
      </w:r>
      <w:r>
        <w:rPr>
          <w:rFonts w:hint="eastAsia" w:ascii="Times New Roman" w:hAnsi="Times New Roman" w:eastAsia="仿宋_GB2312" w:cs="仿宋_GB2312"/>
          <w:sz w:val="21"/>
        </w:rPr>
        <w:t>Shanquan Chen，伦敦卫生与热带医学院人口健康学院副教授，擅长运用多种研究方法，如横断面或纵向调查数据或电子临床记录、因果推断、结构方程建模、政策/干预模拟、机器学习、经济评估和系统评价等方法，研究与心理健康和认知/衰老健康相关的项目。特别关注轻度认知障碍和痴呆症的诊断、预后和药物治疗，以及认知障碍患者的社会支持和卫生服务利用以及相应的公平性研究。</w:t>
      </w:r>
    </w:p>
    <w:p>
      <w:pPr>
        <w:jc w:val="left"/>
        <w:rPr>
          <w:rFonts w:hint="eastAsia" w:ascii="Times New Roman" w:hAnsi="Times New Roman" w:eastAsia="仿宋_GB2312" w:cs="仿宋_GB2312"/>
          <w:sz w:val="21"/>
        </w:rPr>
      </w:pPr>
    </w:p>
    <w:p>
      <w:pPr>
        <w:jc w:val="both"/>
        <w:rPr>
          <w:rFonts w:hint="eastAsia" w:ascii="Times New Roman" w:hAnsi="Times New Roman" w:cs="宋体"/>
          <w:sz w:val="21"/>
          <w:szCs w:val="21"/>
        </w:rPr>
      </w:pPr>
      <w:r>
        <w:rPr>
          <w:rFonts w:hint="eastAsia" w:ascii="Times New Roman" w:hAnsi="Times New Roman" w:cs="宋体"/>
          <w:sz w:val="21"/>
          <w:szCs w:val="21"/>
        </w:rPr>
        <w:t xml:space="preserve">Shanquan Chen, </w:t>
      </w:r>
      <w:r>
        <w:rPr>
          <w:rFonts w:hint="eastAsia" w:ascii="Times New Roman" w:hAnsi="Times New Roman" w:cs="宋体"/>
          <w:sz w:val="21"/>
          <w:szCs w:val="21"/>
          <w:lang w:val="en-US" w:eastAsia="zh-CN"/>
        </w:rPr>
        <w:t>a</w:t>
      </w:r>
      <w:r>
        <w:rPr>
          <w:rFonts w:hint="eastAsia" w:ascii="Times New Roman" w:hAnsi="Times New Roman" w:cs="宋体"/>
          <w:sz w:val="21"/>
          <w:szCs w:val="21"/>
        </w:rPr>
        <w:t xml:space="preserve">ssociate </w:t>
      </w:r>
      <w:r>
        <w:rPr>
          <w:rFonts w:hint="eastAsia" w:ascii="Times New Roman" w:hAnsi="Times New Roman" w:cs="宋体"/>
          <w:sz w:val="21"/>
          <w:szCs w:val="21"/>
          <w:lang w:val="en-US" w:eastAsia="zh-CN"/>
        </w:rPr>
        <w:t>p</w:t>
      </w:r>
      <w:r>
        <w:rPr>
          <w:rFonts w:hint="eastAsia" w:ascii="Times New Roman" w:hAnsi="Times New Roman" w:cs="宋体"/>
          <w:sz w:val="21"/>
          <w:szCs w:val="21"/>
        </w:rPr>
        <w:t>rofessor at the School of Population Health, London School of Hygiene and Tropical Medicine, is skilled in using various research methods such as cross-sectional or longitudinal survey data or electronic clinical records, causal inference, structural equation modeling, policy/intervention simulation, machine learning, economic evaluation, and systematic evaluation. His research aims to study welfare related to mental health and cognitive/aging health. He has a particular interest in the diagnosis, prognosis, and drug treatment of mild cognitive impairment and dementia,</w:t>
      </w:r>
      <w:r>
        <w:rPr>
          <w:rFonts w:hint="eastAsia" w:ascii="Times New Roman" w:hAnsi="Times New Roman" w:cs="宋体"/>
          <w:sz w:val="21"/>
          <w:szCs w:val="21"/>
          <w:lang w:eastAsia="zh-CN"/>
        </w:rPr>
        <w:t xml:space="preserve"> </w:t>
      </w:r>
      <w:r>
        <w:rPr>
          <w:rFonts w:hint="eastAsia" w:ascii="Times New Roman" w:hAnsi="Times New Roman" w:cs="宋体"/>
          <w:sz w:val="21"/>
          <w:szCs w:val="21"/>
        </w:rPr>
        <w:t>the social support and health service utilization of patients with cognitive impairment, as well as the corresponding equity research.</w:t>
      </w:r>
    </w:p>
    <w:p>
      <w:pPr>
        <w:spacing w:before="156" w:beforeLines="50"/>
        <w:rPr>
          <w:rFonts w:eastAsia="宋体" w:cs="宋体"/>
          <w:szCs w:val="21"/>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Times New Roman" w:hAnsi="Times New Roman" w:eastAsia="黑体" w:cs="黑体"/>
          <w:b/>
          <w:bCs/>
          <w:sz w:val="28"/>
          <w:szCs w:val="28"/>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Times New Roman" w:hAnsi="Times New Roman" w:eastAsia="黑体" w:cs="黑体"/>
          <w:b/>
          <w:bCs/>
          <w:sz w:val="28"/>
          <w:szCs w:val="28"/>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Times New Roman" w:hAnsi="Times New Roman" w:eastAsia="黑体" w:cs="黑体"/>
          <w:b/>
          <w:bCs/>
          <w:sz w:val="28"/>
          <w:szCs w:val="28"/>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Times New Roman" w:hAnsi="Times New Roman" w:eastAsia="黑体" w:cs="黑体"/>
          <w:b/>
          <w:bCs/>
          <w:sz w:val="28"/>
          <w:szCs w:val="28"/>
        </w:rPr>
      </w:pP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ascii="仿宋_GB2312" w:hAnsi="仿宋_GB2312" w:eastAsia="仿宋_GB2312" w:cs="仿宋_GB2312"/>
          <w:b w:val="0"/>
          <w:bCs w:val="0"/>
          <w:sz w:val="28"/>
          <w:szCs w:val="28"/>
          <w:lang w:val="en-US" w:eastAsia="zh-CN"/>
        </w:rPr>
      </w:pPr>
      <w:r>
        <w:rPr>
          <w:rFonts w:hint="eastAsia" w:ascii="Times New Roman" w:hAnsi="Times New Roman" w:eastAsia="黑体" w:cs="黑体"/>
          <w:b/>
          <w:bCs/>
          <w:sz w:val="28"/>
          <w:szCs w:val="28"/>
        </w:rPr>
        <w:t>讲座时间：</w:t>
      </w:r>
      <w:r>
        <w:rPr>
          <w:rFonts w:hint="eastAsia" w:ascii="仿宋_GB2312" w:hAnsi="仿宋_GB2312" w:eastAsia="仿宋_GB2312" w:cs="仿宋_GB2312"/>
          <w:b w:val="0"/>
          <w:bCs w:val="0"/>
          <w:sz w:val="28"/>
          <w:szCs w:val="28"/>
        </w:rPr>
        <w:t>3月19日 北京时间上午9</w:t>
      </w:r>
      <w:r>
        <w:rPr>
          <w:rFonts w:hint="eastAsia" w:ascii="仿宋_GB2312" w:hAnsi="仿宋_GB2312" w:eastAsia="仿宋_GB2312" w:cs="仿宋_GB2312"/>
          <w:b w:val="0"/>
          <w:bCs w:val="0"/>
          <w:sz w:val="28"/>
          <w:szCs w:val="28"/>
          <w:lang w:val="en-US" w:eastAsia="zh-CN"/>
        </w:rPr>
        <w:t>:00</w:t>
      </w:r>
      <w:r>
        <w:rPr>
          <w:rFonts w:hint="eastAsia" w:ascii="仿宋_GB2312" w:hAnsi="仿宋_GB2312" w:eastAsia="仿宋_GB2312" w:cs="仿宋_GB2312"/>
          <w:b w:val="0"/>
          <w:bCs w:val="0"/>
          <w:sz w:val="28"/>
          <w:szCs w:val="28"/>
        </w:rPr>
        <w:t>-10</w:t>
      </w:r>
      <w:r>
        <w:rPr>
          <w:rFonts w:hint="eastAsia" w:ascii="仿宋_GB2312" w:hAnsi="仿宋_GB2312" w:eastAsia="仿宋_GB2312" w:cs="仿宋_GB2312"/>
          <w:b w:val="0"/>
          <w:bCs w:val="0"/>
          <w:sz w:val="28"/>
          <w:szCs w:val="28"/>
          <w:lang w:val="en-US" w:eastAsia="zh-CN"/>
        </w:rPr>
        <w:t>:00</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_GB2312" w:hAnsi="仿宋_GB2312" w:eastAsia="仿宋_GB2312" w:cs="仿宋_GB2312"/>
          <w:b w:val="0"/>
          <w:bCs w:val="0"/>
          <w:sz w:val="28"/>
          <w:szCs w:val="28"/>
        </w:rPr>
      </w:pPr>
      <w:r>
        <w:rPr>
          <w:rFonts w:hint="eastAsia" w:ascii="Times New Roman" w:hAnsi="Times New Roman" w:eastAsia="黑体" w:cs="黑体"/>
          <w:b/>
          <w:bCs/>
          <w:sz w:val="28"/>
          <w:szCs w:val="28"/>
        </w:rPr>
        <w:t xml:space="preserve">Date: </w:t>
      </w:r>
      <w:r>
        <w:rPr>
          <w:rFonts w:hint="eastAsia" w:ascii="仿宋_GB2312" w:hAnsi="仿宋_GB2312" w:eastAsia="仿宋_GB2312" w:cs="仿宋_GB2312"/>
          <w:b w:val="0"/>
          <w:bCs w:val="0"/>
          <w:sz w:val="28"/>
          <w:szCs w:val="28"/>
        </w:rPr>
        <w:t>19th March, from 9am to 10am Beijing time</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_GB2312" w:hAnsi="仿宋_GB2312" w:eastAsia="仿宋_GB2312" w:cs="仿宋_GB2312"/>
          <w:b w:val="0"/>
          <w:bCs w:val="0"/>
          <w:sz w:val="28"/>
          <w:szCs w:val="28"/>
        </w:rPr>
      </w:pPr>
      <w:r>
        <w:rPr>
          <w:rFonts w:hint="eastAsia" w:ascii="Times New Roman" w:hAnsi="Times New Roman" w:eastAsia="黑体" w:cs="黑体"/>
          <w:b/>
          <w:bCs/>
          <w:sz w:val="28"/>
          <w:szCs w:val="28"/>
        </w:rPr>
        <w:t>讲座主题：</w:t>
      </w:r>
      <w:r>
        <w:rPr>
          <w:rFonts w:hint="eastAsia" w:ascii="仿宋_GB2312" w:hAnsi="仿宋_GB2312" w:eastAsia="仿宋_GB2312" w:cs="仿宋_GB2312"/>
          <w:b w:val="0"/>
          <w:bCs w:val="0"/>
          <w:sz w:val="28"/>
          <w:szCs w:val="28"/>
        </w:rPr>
        <w:t>可持续发展目标的全球证据倡议</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_GB2312" w:hAnsi="仿宋_GB2312" w:eastAsia="仿宋_GB2312" w:cs="仿宋_GB2312"/>
          <w:b w:val="0"/>
          <w:bCs w:val="0"/>
          <w:sz w:val="28"/>
          <w:szCs w:val="28"/>
        </w:rPr>
      </w:pPr>
      <w:r>
        <w:rPr>
          <w:rFonts w:hint="eastAsia" w:ascii="Times New Roman" w:hAnsi="Times New Roman" w:eastAsia="黑体" w:cs="黑体"/>
          <w:b/>
          <w:bCs/>
          <w:sz w:val="28"/>
          <w:szCs w:val="28"/>
        </w:rPr>
        <w:t xml:space="preserve">Topic: </w:t>
      </w:r>
      <w:r>
        <w:rPr>
          <w:rFonts w:hint="eastAsia" w:ascii="仿宋_GB2312" w:hAnsi="仿宋_GB2312" w:eastAsia="仿宋_GB2312" w:cs="仿宋_GB2312"/>
          <w:b w:val="0"/>
          <w:bCs w:val="0"/>
          <w:sz w:val="28"/>
          <w:szCs w:val="28"/>
        </w:rPr>
        <w:t>Global evidence initiative for sustainable development goals</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Times New Roman" w:hAnsi="Times New Roman" w:eastAsia="黑体" w:cs="黑体"/>
          <w:b/>
          <w:bCs/>
          <w:sz w:val="28"/>
          <w:szCs w:val="28"/>
        </w:rPr>
      </w:pPr>
      <w:r>
        <w:rPr>
          <w:rFonts w:hint="eastAsia" w:ascii="Times New Roman" w:hAnsi="Times New Roman" w:eastAsia="黑体" w:cs="黑体"/>
          <w:b/>
          <w:bCs/>
          <w:sz w:val="28"/>
          <w:szCs w:val="28"/>
        </w:rPr>
        <w:t>主讲人简介About speaker:</w:t>
      </w:r>
    </w:p>
    <w:p>
      <w:pPr>
        <w:jc w:val="left"/>
        <w:rPr>
          <w:rFonts w:hint="eastAsia" w:ascii="Times New Roman" w:hAnsi="Times New Roman" w:eastAsia="仿宋_GB2312" w:cs="仿宋_GB2312"/>
          <w:sz w:val="21"/>
        </w:rPr>
      </w:pPr>
      <w:r>
        <w:rPr>
          <w:rFonts w:hint="eastAsia" w:ascii="Times New Roman" w:hAnsi="Times New Roman" w:eastAsia="仿宋_GB2312" w:cs="仿宋_GB2312"/>
          <w:sz w:val="21"/>
        </w:rPr>
        <w:drawing>
          <wp:anchor distT="0" distB="0" distL="114300" distR="114300" simplePos="0" relativeHeight="251661312" behindDoc="1" locked="0" layoutInCell="1" allowOverlap="1">
            <wp:simplePos x="0" y="0"/>
            <wp:positionH relativeFrom="column">
              <wp:posOffset>9525</wp:posOffset>
            </wp:positionH>
            <wp:positionV relativeFrom="paragraph">
              <wp:posOffset>36195</wp:posOffset>
            </wp:positionV>
            <wp:extent cx="974090" cy="1202055"/>
            <wp:effectExtent l="0" t="0" r="16510" b="17145"/>
            <wp:wrapTight wrapText="bothSides">
              <wp:wrapPolygon>
                <wp:start x="0" y="0"/>
                <wp:lineTo x="0" y="21223"/>
                <wp:lineTo x="21121" y="21223"/>
                <wp:lineTo x="21121" y="0"/>
                <wp:lineTo x="0" y="0"/>
              </wp:wrapPolygon>
            </wp:wrapTight>
            <wp:docPr id="4" name="图片 6" descr="IMG_256"/>
            <wp:cNvGraphicFramePr/>
            <a:graphic xmlns:a="http://schemas.openxmlformats.org/drawingml/2006/main">
              <a:graphicData uri="http://schemas.openxmlformats.org/drawingml/2006/picture">
                <pic:pic xmlns:pic="http://schemas.openxmlformats.org/drawingml/2006/picture">
                  <pic:nvPicPr>
                    <pic:cNvPr id="4" name="图片 6" descr="IMG_256"/>
                    <pic:cNvPicPr/>
                  </pic:nvPicPr>
                  <pic:blipFill>
                    <a:blip r:embed="rId10"/>
                    <a:stretch>
                      <a:fillRect/>
                    </a:stretch>
                  </pic:blipFill>
                  <pic:spPr>
                    <a:xfrm>
                      <a:off x="0" y="0"/>
                      <a:ext cx="974090" cy="1202055"/>
                    </a:xfrm>
                    <a:prstGeom prst="rect">
                      <a:avLst/>
                    </a:prstGeom>
                    <a:noFill/>
                    <a:ln w="9525">
                      <a:noFill/>
                    </a:ln>
                  </pic:spPr>
                </pic:pic>
              </a:graphicData>
            </a:graphic>
          </wp:anchor>
        </w:drawing>
      </w:r>
      <w:r>
        <w:rPr>
          <w:rFonts w:hint="eastAsia" w:ascii="Times New Roman" w:hAnsi="Times New Roman" w:eastAsia="仿宋_GB2312" w:cs="仿宋_GB2312"/>
          <w:sz w:val="21"/>
        </w:rPr>
        <w:t>Kerry Albright，联合国国儿童基金会因诺琴蒂全球研究与前瞻办公室（UNICEF Innocenti- Global Research and Foresight Office）副主任，在国际发展和循证政策研究方面拥有20多年经验。负责监督科学研究和知识产品的质量和道德，策划“联合国国儿童基金会最佳研究”活动，委托系统评价和证据简报，制订研究推广和吸收战略，曾参与联合国国儿童基金会全球研究职能项目，致力于推动科学研究和证据的有效使用。</w:t>
      </w:r>
    </w:p>
    <w:p>
      <w:pPr>
        <w:jc w:val="both"/>
        <w:rPr>
          <w:rFonts w:hint="eastAsia" w:ascii="Times New Roman" w:hAnsi="Times New Roman" w:cs="宋体"/>
          <w:sz w:val="21"/>
          <w:szCs w:val="21"/>
        </w:rPr>
      </w:pPr>
    </w:p>
    <w:p>
      <w:pPr>
        <w:jc w:val="both"/>
        <w:rPr>
          <w:rFonts w:hint="eastAsia" w:ascii="Times New Roman" w:hAnsi="Times New Roman" w:cs="宋体"/>
          <w:sz w:val="21"/>
          <w:szCs w:val="21"/>
        </w:rPr>
      </w:pPr>
      <w:r>
        <w:rPr>
          <w:rFonts w:hint="eastAsia" w:ascii="Times New Roman" w:hAnsi="Times New Roman" w:cs="宋体"/>
          <w:sz w:val="21"/>
          <w:szCs w:val="21"/>
        </w:rPr>
        <w:t xml:space="preserve">Kerry Albright, </w:t>
      </w:r>
      <w:r>
        <w:rPr>
          <w:rFonts w:hint="eastAsia" w:ascii="Times New Roman" w:hAnsi="Times New Roman" w:cs="宋体"/>
          <w:sz w:val="21"/>
          <w:szCs w:val="21"/>
          <w:lang w:val="en-US" w:eastAsia="zh-CN"/>
        </w:rPr>
        <w:t>d</w:t>
      </w:r>
      <w:r>
        <w:rPr>
          <w:rFonts w:hint="eastAsia" w:ascii="Times New Roman" w:hAnsi="Times New Roman" w:cs="宋体"/>
          <w:sz w:val="21"/>
          <w:szCs w:val="21"/>
        </w:rPr>
        <w:t xml:space="preserve">eputy </w:t>
      </w:r>
      <w:r>
        <w:rPr>
          <w:rFonts w:hint="eastAsia" w:ascii="Times New Roman" w:hAnsi="Times New Roman" w:cs="宋体"/>
          <w:sz w:val="21"/>
          <w:szCs w:val="21"/>
          <w:lang w:val="en-US" w:eastAsia="zh-CN"/>
        </w:rPr>
        <w:t>d</w:t>
      </w:r>
      <w:r>
        <w:rPr>
          <w:rFonts w:hint="eastAsia" w:ascii="Times New Roman" w:hAnsi="Times New Roman" w:cs="宋体"/>
          <w:sz w:val="21"/>
          <w:szCs w:val="21"/>
        </w:rPr>
        <w:t>irector of the UNICEF Innocenti</w:t>
      </w:r>
      <w:r>
        <w:rPr>
          <w:rFonts w:hint="eastAsia" w:ascii="Times New Roman" w:hAnsi="Times New Roman" w:cs="宋体"/>
          <w:sz w:val="21"/>
          <w:szCs w:val="21"/>
          <w:lang w:val="en-US" w:eastAsia="zh-CN"/>
        </w:rPr>
        <w:t xml:space="preserve"> - </w:t>
      </w:r>
      <w:r>
        <w:rPr>
          <w:rFonts w:hint="eastAsia" w:ascii="Times New Roman" w:hAnsi="Times New Roman" w:cs="宋体"/>
          <w:sz w:val="21"/>
          <w:szCs w:val="21"/>
        </w:rPr>
        <w:t>Global Research and Foresight Office, has over 20 years of experience in international development and evidence-based policy research. She is responsible for overseeing the quality and ethics of scientific research and knowledge products, planning the “UNICEF Best Research” event, commissioning systematic evaluations and evidence briefings, and formulating research promotion and absorption strategies. She also participates in the UNICEF Global Research Function project, dedicated to promoting the effective use of scientific research and evidence.</w:t>
      </w:r>
    </w:p>
    <w:p>
      <w:pPr>
        <w:jc w:val="left"/>
        <w:rPr>
          <w:rFonts w:hint="eastAsia" w:ascii="Times New Roman" w:hAnsi="Times New Roman" w:eastAsia="仿宋_GB2312" w:cs="仿宋_GB2312"/>
          <w:sz w:val="21"/>
        </w:rPr>
      </w:pPr>
      <w:r>
        <w:rPr>
          <w:rFonts w:hint="eastAsia" w:ascii="Times New Roman" w:hAnsi="Times New Roman" w:eastAsia="仿宋_GB2312" w:cs="仿宋_GB2312"/>
          <w:sz w:val="21"/>
        </w:rPr>
        <w:drawing>
          <wp:anchor distT="0" distB="0" distL="114300" distR="114300" simplePos="0" relativeHeight="251663360" behindDoc="1" locked="0" layoutInCell="1" allowOverlap="1">
            <wp:simplePos x="0" y="0"/>
            <wp:positionH relativeFrom="column">
              <wp:posOffset>3175</wp:posOffset>
            </wp:positionH>
            <wp:positionV relativeFrom="paragraph">
              <wp:posOffset>29845</wp:posOffset>
            </wp:positionV>
            <wp:extent cx="1030605" cy="1236345"/>
            <wp:effectExtent l="0" t="0" r="17145" b="1905"/>
            <wp:wrapTight wrapText="bothSides">
              <wp:wrapPolygon>
                <wp:start x="0" y="0"/>
                <wp:lineTo x="0" y="21300"/>
                <wp:lineTo x="21161" y="21300"/>
                <wp:lineTo x="21161" y="0"/>
                <wp:lineTo x="0" y="0"/>
              </wp:wrapPolygon>
            </wp:wrapTight>
            <wp:docPr id="5" name="图片 7" descr="IMG_256"/>
            <wp:cNvGraphicFramePr/>
            <a:graphic xmlns:a="http://schemas.openxmlformats.org/drawingml/2006/main">
              <a:graphicData uri="http://schemas.openxmlformats.org/drawingml/2006/picture">
                <pic:pic xmlns:pic="http://schemas.openxmlformats.org/drawingml/2006/picture">
                  <pic:nvPicPr>
                    <pic:cNvPr id="5" name="图片 7" descr="IMG_256"/>
                    <pic:cNvPicPr/>
                  </pic:nvPicPr>
                  <pic:blipFill>
                    <a:blip r:embed="rId11"/>
                    <a:stretch>
                      <a:fillRect/>
                    </a:stretch>
                  </pic:blipFill>
                  <pic:spPr>
                    <a:xfrm>
                      <a:off x="0" y="0"/>
                      <a:ext cx="1030605" cy="1236345"/>
                    </a:xfrm>
                    <a:prstGeom prst="rect">
                      <a:avLst/>
                    </a:prstGeom>
                    <a:noFill/>
                    <a:ln w="9525">
                      <a:noFill/>
                    </a:ln>
                  </pic:spPr>
                </pic:pic>
              </a:graphicData>
            </a:graphic>
          </wp:anchor>
        </w:drawing>
      </w:r>
      <w:r>
        <w:rPr>
          <w:rFonts w:hint="eastAsia" w:ascii="Times New Roman" w:hAnsi="Times New Roman" w:eastAsia="仿宋_GB2312" w:cs="仿宋_GB2312"/>
          <w:sz w:val="21"/>
        </w:rPr>
        <w:t>Shivit Bakrania, 联合国开发计划署独立评估办公室（UNDP Independent Evaluation Office）项目评估专家，擅长国际发展和循证政策研究。曾担任联合国国儿童基金会因诺琴蒂和联合国开发计划署的顾问，为政府、国际发展机构和非政府组织提供研究证据；并参与了多项系统评价、证据差距图和快速证据评估项目，发表了关于社会保护、残疾儿童和心理健康等相关的研究著作，对证据综合与转化等领域有深入的研究兴趣。</w:t>
      </w:r>
    </w:p>
    <w:p>
      <w:pPr>
        <w:jc w:val="both"/>
        <w:rPr>
          <w:rFonts w:hint="eastAsia" w:ascii="Times New Roman" w:hAnsi="Times New Roman" w:cs="宋体"/>
          <w:sz w:val="21"/>
          <w:szCs w:val="21"/>
        </w:rPr>
      </w:pPr>
    </w:p>
    <w:p>
      <w:pPr>
        <w:jc w:val="both"/>
        <w:rPr>
          <w:rFonts w:hint="eastAsia" w:ascii="Times New Roman" w:hAnsi="Times New Roman" w:cs="宋体"/>
          <w:sz w:val="21"/>
          <w:szCs w:val="21"/>
        </w:rPr>
      </w:pPr>
      <w:r>
        <w:rPr>
          <w:rFonts w:hint="eastAsia" w:ascii="Times New Roman" w:hAnsi="Times New Roman" w:cs="宋体"/>
          <w:sz w:val="21"/>
          <w:szCs w:val="21"/>
        </w:rPr>
        <w:t>Shivit Bakrania, a project evaluation expert at the UNDP Independent Evaluation Office, specializes in international development and evidence-based policy research. He has served as a consultant for UNICEF Innocenti and the United Nations Development Programme, providing research evidence for governments, international development agencies, and non-governmental organizations. He has participated in multiple systematic evaluations, evidence and gap maps, and rapid evidence assessment projects. He has published research works related to social protection, disabled children, and mental health. He is deeply interested in the field of evidence synthesis and transformation.</w:t>
      </w:r>
    </w:p>
    <w:p>
      <w:pPr>
        <w:jc w:val="both"/>
        <w:rPr>
          <w:rFonts w:hint="eastAsia" w:ascii="Times New Roman" w:hAnsi="Times New Roman" w:cs="宋体"/>
          <w:sz w:val="21"/>
          <w:szCs w:val="21"/>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Times New Roman" w:hAnsi="Times New Roman" w:eastAsia="黑体" w:cs="黑体"/>
          <w:b/>
          <w:bCs/>
          <w:sz w:val="28"/>
          <w:szCs w:val="28"/>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Times New Roman" w:hAnsi="Times New Roman" w:eastAsia="黑体" w:cs="黑体"/>
          <w:b/>
          <w:bCs/>
          <w:sz w:val="28"/>
          <w:szCs w:val="28"/>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Times New Roman" w:hAnsi="Times New Roman" w:eastAsia="黑体" w:cs="黑体"/>
          <w:b/>
          <w:bCs/>
          <w:sz w:val="28"/>
          <w:szCs w:val="28"/>
        </w:rPr>
      </w:pP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Times New Roman" w:hAnsi="Times New Roman" w:eastAsia="黑体" w:cs="黑体"/>
          <w:b/>
          <w:bCs/>
          <w:sz w:val="28"/>
          <w:szCs w:val="28"/>
        </w:rPr>
      </w:pPr>
      <w:r>
        <w:rPr>
          <w:rFonts w:hint="eastAsia" w:ascii="Times New Roman" w:hAnsi="Times New Roman" w:eastAsia="黑体" w:cs="黑体"/>
          <w:b/>
          <w:bCs/>
          <w:sz w:val="28"/>
          <w:szCs w:val="28"/>
        </w:rPr>
        <w:t>讲座时间：</w:t>
      </w:r>
      <w:r>
        <w:rPr>
          <w:rFonts w:hint="eastAsia" w:ascii="仿宋_GB2312" w:hAnsi="仿宋_GB2312" w:eastAsia="仿宋_GB2312" w:cs="仿宋_GB2312"/>
          <w:b w:val="0"/>
          <w:bCs w:val="0"/>
          <w:sz w:val="28"/>
          <w:szCs w:val="28"/>
        </w:rPr>
        <w:t>3月25日 北京时间下午5</w:t>
      </w:r>
      <w:r>
        <w:rPr>
          <w:rFonts w:hint="eastAsia" w:ascii="仿宋_GB2312" w:hAnsi="仿宋_GB2312" w:eastAsia="仿宋_GB2312" w:cs="仿宋_GB2312"/>
          <w:b w:val="0"/>
          <w:bCs w:val="0"/>
          <w:sz w:val="28"/>
          <w:szCs w:val="28"/>
          <w:lang w:val="en-US" w:eastAsia="zh-CN"/>
        </w:rPr>
        <w:t>:00</w:t>
      </w:r>
      <w:r>
        <w:rPr>
          <w:rFonts w:hint="eastAsia" w:ascii="仿宋_GB2312" w:hAnsi="仿宋_GB2312" w:eastAsia="仿宋_GB2312" w:cs="仿宋_GB2312"/>
          <w:b w:val="0"/>
          <w:bCs w:val="0"/>
          <w:sz w:val="28"/>
          <w:szCs w:val="28"/>
        </w:rPr>
        <w:t>-6</w:t>
      </w:r>
      <w:r>
        <w:rPr>
          <w:rFonts w:hint="eastAsia" w:ascii="仿宋_GB2312" w:hAnsi="仿宋_GB2312" w:eastAsia="仿宋_GB2312" w:cs="仿宋_GB2312"/>
          <w:b w:val="0"/>
          <w:bCs w:val="0"/>
          <w:sz w:val="28"/>
          <w:szCs w:val="28"/>
          <w:lang w:val="en-US" w:eastAsia="zh-CN"/>
        </w:rPr>
        <w:t>:00</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_GB2312" w:hAnsi="仿宋_GB2312" w:eastAsia="仿宋_GB2312" w:cs="仿宋_GB2312"/>
          <w:b w:val="0"/>
          <w:bCs w:val="0"/>
          <w:sz w:val="28"/>
          <w:szCs w:val="28"/>
        </w:rPr>
      </w:pPr>
      <w:r>
        <w:rPr>
          <w:rFonts w:hint="eastAsia" w:ascii="Times New Roman" w:hAnsi="Times New Roman" w:eastAsia="黑体" w:cs="黑体"/>
          <w:b/>
          <w:bCs/>
          <w:sz w:val="28"/>
          <w:szCs w:val="28"/>
        </w:rPr>
        <w:t xml:space="preserve">Date: </w:t>
      </w:r>
      <w:r>
        <w:rPr>
          <w:rFonts w:hint="eastAsia" w:ascii="仿宋_GB2312" w:hAnsi="仿宋_GB2312" w:eastAsia="仿宋_GB2312" w:cs="仿宋_GB2312"/>
          <w:b w:val="0"/>
          <w:bCs w:val="0"/>
          <w:sz w:val="28"/>
          <w:szCs w:val="28"/>
        </w:rPr>
        <w:t>25th March, from 5pm to 6pm Beijing time</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_GB2312" w:hAnsi="仿宋_GB2312" w:eastAsia="仿宋_GB2312" w:cs="仿宋_GB2312"/>
          <w:b w:val="0"/>
          <w:bCs w:val="0"/>
          <w:sz w:val="28"/>
          <w:szCs w:val="28"/>
          <w:lang w:val="en-US" w:eastAsia="zh-CN"/>
        </w:rPr>
      </w:pPr>
      <w:r>
        <w:rPr>
          <w:rFonts w:hint="eastAsia" w:ascii="Times New Roman" w:hAnsi="Times New Roman" w:eastAsia="黑体" w:cs="黑体"/>
          <w:b/>
          <w:bCs/>
          <w:sz w:val="28"/>
          <w:szCs w:val="28"/>
        </w:rPr>
        <w:t>讲座主题：</w:t>
      </w:r>
      <w:r>
        <w:rPr>
          <w:rFonts w:hint="eastAsia" w:ascii="仿宋_GB2312" w:hAnsi="仿宋_GB2312" w:eastAsia="仿宋_GB2312" w:cs="仿宋_GB2312"/>
          <w:b w:val="0"/>
          <w:bCs w:val="0"/>
          <w:sz w:val="28"/>
          <w:szCs w:val="28"/>
          <w:lang w:val="en-US" w:eastAsia="zh-CN"/>
        </w:rPr>
        <w:t>行为经济学中的实验研究</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_GB2312" w:hAnsi="仿宋_GB2312" w:eastAsia="仿宋_GB2312" w:cs="仿宋_GB2312"/>
          <w:b w:val="0"/>
          <w:bCs w:val="0"/>
          <w:sz w:val="28"/>
          <w:szCs w:val="28"/>
        </w:rPr>
      </w:pPr>
      <w:r>
        <w:rPr>
          <w:rFonts w:hint="eastAsia" w:ascii="Times New Roman" w:hAnsi="Times New Roman" w:eastAsia="黑体" w:cs="黑体"/>
          <w:b/>
          <w:bCs/>
          <w:sz w:val="28"/>
          <w:szCs w:val="28"/>
        </w:rPr>
        <w:t xml:space="preserve">Topic: </w:t>
      </w:r>
      <w:r>
        <w:rPr>
          <w:rFonts w:hint="eastAsia" w:ascii="仿宋_GB2312" w:hAnsi="仿宋_GB2312" w:eastAsia="仿宋_GB2312" w:cs="仿宋_GB2312"/>
          <w:b w:val="0"/>
          <w:bCs w:val="0"/>
          <w:sz w:val="28"/>
          <w:szCs w:val="28"/>
        </w:rPr>
        <w:t>Behavioral economics and behavioral experiments</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Times New Roman" w:hAnsi="Times New Roman" w:eastAsia="黑体" w:cs="黑体"/>
          <w:b/>
          <w:bCs/>
          <w:sz w:val="28"/>
          <w:szCs w:val="28"/>
        </w:rPr>
      </w:pPr>
      <w:r>
        <w:rPr>
          <w:rFonts w:hint="eastAsia" w:ascii="Times New Roman" w:hAnsi="Times New Roman" w:eastAsia="黑体" w:cs="黑体"/>
          <w:b/>
          <w:bCs/>
          <w:sz w:val="28"/>
          <w:szCs w:val="28"/>
        </w:rPr>
        <w:t>主讲人简介About speaker:</w:t>
      </w:r>
    </w:p>
    <w:p>
      <w:pPr>
        <w:jc w:val="left"/>
        <w:rPr>
          <w:rFonts w:hint="eastAsia" w:ascii="Times New Roman" w:hAnsi="Times New Roman" w:eastAsia="仿宋_GB2312" w:cs="仿宋_GB2312"/>
          <w:sz w:val="21"/>
        </w:rPr>
      </w:pPr>
      <w:r>
        <w:rPr>
          <w:rFonts w:hint="eastAsia" w:ascii="Times New Roman" w:hAnsi="Times New Roman" w:eastAsia="仿宋_GB2312" w:cs="仿宋_GB2312"/>
          <w:sz w:val="21"/>
        </w:rPr>
        <w:drawing>
          <wp:anchor distT="0" distB="0" distL="114300" distR="114300" simplePos="0" relativeHeight="251662336" behindDoc="1" locked="0" layoutInCell="1" allowOverlap="1">
            <wp:simplePos x="0" y="0"/>
            <wp:positionH relativeFrom="column">
              <wp:posOffset>14605</wp:posOffset>
            </wp:positionH>
            <wp:positionV relativeFrom="paragraph">
              <wp:posOffset>121285</wp:posOffset>
            </wp:positionV>
            <wp:extent cx="906780" cy="1028065"/>
            <wp:effectExtent l="0" t="0" r="7620" b="38735"/>
            <wp:wrapTight wrapText="bothSides">
              <wp:wrapPolygon>
                <wp:start x="0" y="0"/>
                <wp:lineTo x="0" y="21213"/>
                <wp:lineTo x="21328" y="21213"/>
                <wp:lineTo x="21328" y="0"/>
                <wp:lineTo x="0" y="0"/>
              </wp:wrapPolygon>
            </wp:wrapTight>
            <wp:docPr id="6" name="图片 9" descr="IMG_256"/>
            <wp:cNvGraphicFramePr/>
            <a:graphic xmlns:a="http://schemas.openxmlformats.org/drawingml/2006/main">
              <a:graphicData uri="http://schemas.openxmlformats.org/drawingml/2006/picture">
                <pic:pic xmlns:pic="http://schemas.openxmlformats.org/drawingml/2006/picture">
                  <pic:nvPicPr>
                    <pic:cNvPr id="6" name="图片 9" descr="IMG_256"/>
                    <pic:cNvPicPr/>
                  </pic:nvPicPr>
                  <pic:blipFill>
                    <a:blip r:embed="rId12"/>
                    <a:stretch>
                      <a:fillRect/>
                    </a:stretch>
                  </pic:blipFill>
                  <pic:spPr>
                    <a:xfrm>
                      <a:off x="0" y="0"/>
                      <a:ext cx="906780" cy="1028065"/>
                    </a:xfrm>
                    <a:prstGeom prst="rect">
                      <a:avLst/>
                    </a:prstGeom>
                    <a:noFill/>
                    <a:ln w="9525">
                      <a:noFill/>
                    </a:ln>
                  </pic:spPr>
                </pic:pic>
              </a:graphicData>
            </a:graphic>
          </wp:anchor>
        </w:drawing>
      </w:r>
      <w:r>
        <w:rPr>
          <w:rFonts w:hint="eastAsia" w:ascii="Times New Roman" w:hAnsi="Times New Roman" w:eastAsia="仿宋_GB2312" w:cs="仿宋_GB2312"/>
          <w:sz w:val="21"/>
        </w:rPr>
        <w:object>
          <v:shape id="_x0000_i1027" o:spt="75" type="#_x0000_t75" style="height:0.55pt;width:0.55pt;" o:ole="t" filled="f" o:preferrelative="t" stroked="f" coordsize="21600,21600">
            <v:path/>
            <v:fill on="f" focussize="0,0"/>
            <v:stroke on="f" joinstyle="miter"/>
            <v:imagedata o:title=""/>
            <o:lock v:ext="edit" aspectratio="t"/>
            <w10:wrap type="none"/>
            <w10:anchorlock/>
          </v:shape>
          <o:OLEObject Type="Embed" ProgID="StaticDib" ShapeID="_x0000_i1027" DrawAspect="Content" ObjectID="_1468075727" r:id="rId13">
            <o:LockedField>false</o:LockedField>
          </o:OLEObject>
        </w:object>
      </w:r>
      <w:r>
        <w:rPr>
          <w:rFonts w:hint="eastAsia" w:ascii="Times New Roman" w:hAnsi="Times New Roman" w:eastAsia="仿宋_GB2312" w:cs="仿宋_GB2312"/>
          <w:sz w:val="21"/>
        </w:rPr>
        <w:t>Paul Clist，东安格利亚大学（University of East Anglia）国际发展学院发展经济学副教授，擅长运用计量经济学分析发展援助项目。发表多篇关于援助分配、国际援助对国内税收的影响以及捐助绩效排名的文章，也为英国外交、联邦和发展办公室（Foreign, commonwealth &amp; development office）和世界银行提供基于结果的援助（Results Based Aid）项目的咨询和影响评估。对行为经济学和实验经济学的应用也有深入的研究兴趣。</w:t>
      </w:r>
    </w:p>
    <w:p>
      <w:pPr>
        <w:jc w:val="both"/>
        <w:rPr>
          <w:rFonts w:hint="eastAsia" w:ascii="Times New Roman" w:hAnsi="Times New Roman" w:cs="宋体"/>
          <w:sz w:val="21"/>
          <w:szCs w:val="21"/>
        </w:rPr>
      </w:pPr>
    </w:p>
    <w:p>
      <w:pPr>
        <w:jc w:val="both"/>
        <w:rPr>
          <w:rFonts w:hint="eastAsia" w:ascii="Times New Roman" w:hAnsi="Times New Roman" w:cs="宋体"/>
          <w:sz w:val="21"/>
          <w:szCs w:val="21"/>
        </w:rPr>
      </w:pPr>
      <w:r>
        <w:rPr>
          <w:rFonts w:hint="eastAsia" w:ascii="Times New Roman" w:hAnsi="Times New Roman" w:cs="宋体"/>
          <w:sz w:val="21"/>
          <w:szCs w:val="21"/>
        </w:rPr>
        <w:t xml:space="preserve">Paul Clist, </w:t>
      </w:r>
      <w:r>
        <w:rPr>
          <w:rFonts w:hint="eastAsia" w:ascii="Times New Roman" w:hAnsi="Times New Roman" w:cs="宋体"/>
          <w:sz w:val="21"/>
          <w:szCs w:val="21"/>
          <w:lang w:val="en-US" w:eastAsia="zh-CN"/>
        </w:rPr>
        <w:t>a</w:t>
      </w:r>
      <w:r>
        <w:rPr>
          <w:rFonts w:hint="eastAsia" w:ascii="Times New Roman" w:hAnsi="Times New Roman" w:cs="宋体"/>
          <w:sz w:val="21"/>
          <w:szCs w:val="21"/>
        </w:rPr>
        <w:t xml:space="preserve">ssociate </w:t>
      </w:r>
      <w:r>
        <w:rPr>
          <w:rFonts w:hint="eastAsia" w:ascii="Times New Roman" w:hAnsi="Times New Roman" w:cs="宋体"/>
          <w:sz w:val="21"/>
          <w:szCs w:val="21"/>
          <w:lang w:val="en-US" w:eastAsia="zh-CN"/>
        </w:rPr>
        <w:t>p</w:t>
      </w:r>
      <w:r>
        <w:rPr>
          <w:rFonts w:hint="eastAsia" w:ascii="Times New Roman" w:hAnsi="Times New Roman" w:cs="宋体"/>
          <w:sz w:val="21"/>
          <w:szCs w:val="21"/>
        </w:rPr>
        <w:t>rofessor of Development Economics at the School of International Development, University of East Anglia, is skilled in using econometrics to analyze development aid projects. He has published numerous articles on aid distribution, the impact of international aid on domestic taxation, and donor performance rankings. He has also provided consultation and impact assessment for Results-Based Aid projects for the Foreign, Commonwealth &amp; Development Office of the UK and the World Bank. His research interests include behavioral economics and experimental economics.</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Neue">
    <w:altName w:val="Corbel"/>
    <w:panose1 w:val="00000000000000000000"/>
    <w:charset w:val="00"/>
    <w:family w:val="auto"/>
    <w:pitch w:val="default"/>
    <w:sig w:usb0="00000000" w:usb1="00000000" w:usb2="00000000" w:usb3="00000000" w:csb0="00000000" w:csb1="00000000"/>
  </w:font>
  <w:font w:name="仿宋_GB2312">
    <w:panose1 w:val="02010609030101010101"/>
    <w:charset w:val="86"/>
    <w:family w:val="auto"/>
    <w:pitch w:val="default"/>
    <w:sig w:usb0="00000001" w:usb1="080E0000" w:usb2="00000000" w:usb3="00000000" w:csb0="00040000" w:csb1="00000000"/>
  </w:font>
  <w:font w:name="Corbel">
    <w:panose1 w:val="020B0503020204020204"/>
    <w:charset w:val="00"/>
    <w:family w:val="auto"/>
    <w:pitch w:val="default"/>
    <w:sig w:usb0="A00002EF" w:usb1="4000A44B" w:usb2="00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iMTA3N2RhODc5YjRlOWY4MjY4Y2FlOTU2Zjg0ZTIifQ=="/>
  </w:docVars>
  <w:rsids>
    <w:rsidRoot w:val="00000000"/>
    <w:rsid w:val="3D904776"/>
    <w:rsid w:val="4A7535F2"/>
    <w:rsid w:val="75AF5E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paragraph" w:customStyle="1" w:styleId="4">
    <w:name w:val="p1"/>
    <w:basedOn w:val="1"/>
    <w:autoRedefine/>
    <w:qFormat/>
    <w:uiPriority w:val="0"/>
    <w:pPr>
      <w:jc w:val="left"/>
    </w:pPr>
    <w:rPr>
      <w:rFonts w:ascii="Helvetica Neue" w:hAnsi="Helvetica Neue" w:eastAsia="Helvetica Neue" w:cs="Times New Roman"/>
      <w:kern w:val="0"/>
      <w:sz w:val="26"/>
      <w:szCs w:val="26"/>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oleObject" Target="embeddings/oleObject2.bin"/><Relationship Id="rId7" Type="http://schemas.openxmlformats.org/officeDocument/2006/relationships/image" Target="media/image3.jpeg"/><Relationship Id="rId6" Type="http://schemas.openxmlformats.org/officeDocument/2006/relationships/oleObject" Target="embeddings/oleObject1.bin"/><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oleObject" Target="embeddings/oleObject3.bin"/><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2024-03-01T07:03:00Z</dcterms:created>
  <dc:creator>Administrator</dc:creator>
  <cp:lastModifiedBy>西北望</cp:lastModifiedBy>
  <dcterms:modified xsi:type="dcterms:W3CDTF">2024-03-01T07:44:19Z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35CFD8070C80424A8CC74ED64EDE62A3_12</vt:lpwstr>
  </property>
</Properties>
</file>