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rPr>
      </w:pPr>
      <w:r>
        <w:rPr>
          <w:rFonts w:hint="eastAsia" w:ascii="方正小标宋简体" w:hAnsi="黑体" w:eastAsia="方正小标宋简体"/>
          <w:sz w:val="44"/>
        </w:rPr>
        <w:t>兰州大学2018年师德师风培训方案</w:t>
      </w:r>
    </w:p>
    <w:p>
      <w:pPr>
        <w:spacing w:line="540" w:lineRule="exact"/>
        <w:ind w:firstLine="640" w:firstLineChars="200"/>
        <w:rPr>
          <w:rFonts w:ascii="仿宋_GB2312" w:hAnsi="仿宋" w:eastAsia="仿宋_GB2312" w:cs="仿宋_GB2312"/>
          <w:bCs/>
          <w:sz w:val="32"/>
          <w:szCs w:val="32"/>
        </w:rPr>
      </w:pPr>
    </w:p>
    <w:p>
      <w:pPr>
        <w:spacing w:line="540" w:lineRule="exact"/>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为全面学习贯彻习近平新时代中国特色社会主义思想和党的十九大精神，以及全国高校思想政治工作会议精神，聚焦“双一流”建设目标，打造一支德才兼备、素质过硬的“四有好老师”队伍，按照《兰州大学关于加强和改进思想政治教育工作的指导意见》和《兰州大学关于加强和改进教师思想政治教育工作的实施方案》的具体要求，以社会主义核心价值观为引领，深化师德师风教育，做好2018年教师师德师风专项培训活动，特制定此方案。</w:t>
      </w:r>
    </w:p>
    <w:p>
      <w:pPr>
        <w:widowControl/>
        <w:autoSpaceDE w:val="0"/>
        <w:autoSpaceDN w:val="0"/>
        <w:adjustRightInd w:val="0"/>
        <w:spacing w:line="540" w:lineRule="exact"/>
        <w:ind w:firstLine="640" w:firstLineChars="200"/>
        <w:outlineLvl w:val="0"/>
        <w:rPr>
          <w:rFonts w:ascii="黑体" w:hAnsi="黑体" w:eastAsia="黑体"/>
          <w:color w:val="000000"/>
          <w:kern w:val="0"/>
          <w:sz w:val="32"/>
          <w:szCs w:val="32"/>
        </w:rPr>
      </w:pPr>
      <w:r>
        <w:rPr>
          <w:rFonts w:hint="eastAsia" w:ascii="黑体" w:hAnsi="黑体" w:eastAsia="黑体"/>
          <w:bCs/>
          <w:color w:val="000000"/>
          <w:kern w:val="0"/>
          <w:sz w:val="32"/>
          <w:szCs w:val="32"/>
        </w:rPr>
        <w:t>一、培训主题</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全面贯彻党的教育方针，坚持社会主义办</w:t>
      </w:r>
      <w:r>
        <w:rPr>
          <w:rFonts w:hint="eastAsia" w:ascii="仿宋_GB2312" w:hAnsi="仿宋" w:eastAsia="仿宋_GB2312"/>
          <w:bCs/>
          <w:sz w:val="32"/>
          <w:szCs w:val="32"/>
        </w:rPr>
        <w:t>学方向，立足学校“双一流”建设，围绕立德树人根本任务，加强师德师风建设，培养高素质师资队伍，开展以“爱国·</w:t>
      </w:r>
      <w:r>
        <w:rPr>
          <w:rFonts w:ascii="仿宋_GB2312" w:hAnsi="仿宋" w:eastAsia="仿宋_GB2312"/>
          <w:bCs/>
          <w:sz w:val="32"/>
          <w:szCs w:val="32"/>
        </w:rPr>
        <w:t>奋斗</w:t>
      </w:r>
      <w:r>
        <w:rPr>
          <w:rFonts w:hint="eastAsia" w:ascii="仿宋_GB2312" w:hAnsi="仿宋" w:eastAsia="仿宋_GB2312"/>
          <w:bCs/>
          <w:sz w:val="32"/>
          <w:szCs w:val="32"/>
        </w:rPr>
        <w:t>”为主题的系列培训，积极引导教师做有理想信念、有道德情操、有扎</w:t>
      </w:r>
      <w:r>
        <w:rPr>
          <w:rFonts w:hint="eastAsia" w:ascii="仿宋_GB2312" w:hAnsi="仿宋" w:eastAsia="仿宋_GB2312"/>
          <w:bCs/>
          <w:kern w:val="0"/>
          <w:sz w:val="32"/>
          <w:szCs w:val="32"/>
        </w:rPr>
        <w:t>实学识、有仁爱之心的党和人民满意的好老师</w:t>
      </w:r>
      <w:r>
        <w:rPr>
          <w:rFonts w:hint="eastAsia" w:ascii="仿宋_GB2312" w:hAnsi="仿宋" w:eastAsia="仿宋_GB2312" w:cs="仿宋_GB2312"/>
          <w:bCs/>
          <w:sz w:val="32"/>
          <w:szCs w:val="32"/>
        </w:rPr>
        <w:t>。</w:t>
      </w:r>
    </w:p>
    <w:p>
      <w:pPr>
        <w:widowControl/>
        <w:autoSpaceDE w:val="0"/>
        <w:autoSpaceDN w:val="0"/>
        <w:adjustRightInd w:val="0"/>
        <w:spacing w:line="540" w:lineRule="exact"/>
        <w:ind w:firstLine="640" w:firstLineChars="200"/>
        <w:outlineLvl w:val="0"/>
        <w:rPr>
          <w:rFonts w:ascii="黑体" w:hAnsi="黑体" w:eastAsia="黑体"/>
          <w:bCs/>
          <w:color w:val="000000"/>
          <w:kern w:val="0"/>
          <w:sz w:val="32"/>
          <w:szCs w:val="32"/>
        </w:rPr>
      </w:pPr>
      <w:r>
        <w:rPr>
          <w:rFonts w:hint="eastAsia" w:ascii="黑体" w:hAnsi="黑体" w:eastAsia="黑体"/>
          <w:bCs/>
          <w:color w:val="000000"/>
          <w:kern w:val="0"/>
          <w:sz w:val="32"/>
          <w:szCs w:val="32"/>
        </w:rPr>
        <w:t>二、主要目标</w:t>
      </w:r>
    </w:p>
    <w:p>
      <w:pPr>
        <w:widowControl/>
        <w:autoSpaceDE w:val="0"/>
        <w:autoSpaceDN w:val="0"/>
        <w:adjustRightInd w:val="0"/>
        <w:spacing w:line="540" w:lineRule="exact"/>
        <w:ind w:firstLine="640" w:firstLineChars="200"/>
        <w:outlineLvl w:val="0"/>
        <w:rPr>
          <w:rFonts w:ascii="仿宋_GB2312" w:hAnsi="仿宋" w:eastAsia="仿宋_GB2312"/>
          <w:bCs/>
          <w:sz w:val="32"/>
          <w:szCs w:val="32"/>
        </w:rPr>
      </w:pPr>
      <w:r>
        <w:rPr>
          <w:rFonts w:hint="eastAsia" w:ascii="仿宋_GB2312" w:hAnsi="仿宋" w:eastAsia="仿宋_GB2312"/>
          <w:bCs/>
          <w:sz w:val="32"/>
          <w:szCs w:val="32"/>
        </w:rPr>
        <w:t>通过线上和线下相结合、理论和实践相结合的师德师风培训，使广大教师牢固树立“四个自信”，增强“立德树人”的使命担当；</w:t>
      </w:r>
      <w:r>
        <w:rPr>
          <w:rFonts w:hint="eastAsia" w:ascii="仿宋_GB2312" w:hAnsi="仿宋" w:eastAsia="仿宋_GB2312" w:cs="仿宋_GB2312"/>
          <w:bCs/>
          <w:sz w:val="32"/>
          <w:szCs w:val="32"/>
        </w:rPr>
        <w:t>通过丰富培训内容，使教师进一步了解党的教育政策，增强思想政治理论水平，提高法治思维，增强责任意识，涵养更加科学严谨的学术精神；使教师心理更加阳光，更加善于疏导压力、管理情绪与处理师生关系；</w:t>
      </w:r>
      <w:r>
        <w:rPr>
          <w:rFonts w:hint="eastAsia" w:ascii="仿宋_GB2312" w:hAnsi="仿宋" w:eastAsia="仿宋_GB2312"/>
          <w:bCs/>
          <w:sz w:val="32"/>
          <w:szCs w:val="32"/>
        </w:rPr>
        <w:t>通分类施策，扩大师德师风培训覆盖面，以点带面，发挥骨干教师辐射带动作用，营造良好的师德师风和尊师重教</w:t>
      </w:r>
      <w:r>
        <w:rPr>
          <w:rFonts w:ascii="仿宋_GB2312" w:hAnsi="仿宋" w:eastAsia="仿宋_GB2312"/>
          <w:bCs/>
          <w:sz w:val="32"/>
          <w:szCs w:val="32"/>
        </w:rPr>
        <w:t>的</w:t>
      </w:r>
      <w:r>
        <w:rPr>
          <w:rFonts w:hint="eastAsia" w:ascii="仿宋_GB2312" w:hAnsi="仿宋" w:eastAsia="仿宋_GB2312"/>
          <w:bCs/>
          <w:sz w:val="32"/>
          <w:szCs w:val="32"/>
        </w:rPr>
        <w:t>氛围。</w:t>
      </w:r>
    </w:p>
    <w:p>
      <w:pPr>
        <w:widowControl/>
        <w:autoSpaceDE w:val="0"/>
        <w:autoSpaceDN w:val="0"/>
        <w:adjustRightInd w:val="0"/>
        <w:spacing w:line="540" w:lineRule="exact"/>
        <w:ind w:firstLine="640" w:firstLineChars="200"/>
        <w:outlineLvl w:val="0"/>
        <w:rPr>
          <w:rFonts w:ascii="黑体" w:hAnsi="黑体" w:eastAsia="黑体"/>
          <w:bCs/>
          <w:color w:val="000000"/>
          <w:kern w:val="0"/>
          <w:sz w:val="32"/>
          <w:szCs w:val="32"/>
        </w:rPr>
      </w:pPr>
      <w:r>
        <w:rPr>
          <w:rFonts w:hint="eastAsia" w:ascii="黑体" w:hAnsi="黑体" w:eastAsia="黑体"/>
          <w:bCs/>
          <w:color w:val="000000"/>
          <w:kern w:val="0"/>
          <w:sz w:val="32"/>
          <w:szCs w:val="32"/>
        </w:rPr>
        <w:t>三、培训对象</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师德师风培训对象为所有在编在岗教职工，主要分为新入职人员、研究生导师、临床教授、骨干教师、留学归国人员和外籍教师等群体，进行分类培训，有侧重地设置不同的培训内容。</w:t>
      </w:r>
    </w:p>
    <w:p>
      <w:pPr>
        <w:widowControl/>
        <w:autoSpaceDE w:val="0"/>
        <w:autoSpaceDN w:val="0"/>
        <w:adjustRightInd w:val="0"/>
        <w:spacing w:line="540" w:lineRule="exact"/>
        <w:ind w:firstLine="640" w:firstLineChars="200"/>
        <w:outlineLvl w:val="0"/>
        <w:rPr>
          <w:rFonts w:ascii="黑体" w:hAnsi="黑体" w:eastAsia="黑体"/>
          <w:bCs/>
          <w:color w:val="000000"/>
          <w:kern w:val="0"/>
          <w:sz w:val="32"/>
          <w:szCs w:val="32"/>
        </w:rPr>
      </w:pPr>
      <w:r>
        <w:rPr>
          <w:rFonts w:hint="eastAsia" w:ascii="黑体" w:hAnsi="黑体" w:eastAsia="黑体"/>
          <w:bCs/>
          <w:color w:val="000000"/>
          <w:kern w:val="0"/>
          <w:sz w:val="32"/>
          <w:szCs w:val="32"/>
        </w:rPr>
        <w:t>四、培训内容</w:t>
      </w:r>
    </w:p>
    <w:p>
      <w:pPr>
        <w:widowControl/>
        <w:autoSpaceDE w:val="0"/>
        <w:autoSpaceDN w:val="0"/>
        <w:adjustRightInd w:val="0"/>
        <w:spacing w:line="540" w:lineRule="exact"/>
        <w:ind w:firstLine="640" w:firstLineChars="200"/>
        <w:outlineLvl w:val="0"/>
        <w:rPr>
          <w:rFonts w:ascii="仿宋_GB2312" w:hAnsi="仿宋" w:eastAsia="仿宋_GB2312"/>
          <w:bCs/>
          <w:sz w:val="32"/>
          <w:szCs w:val="32"/>
        </w:rPr>
      </w:pPr>
      <w:r>
        <w:rPr>
          <w:rFonts w:hint="eastAsia" w:ascii="仿宋_GB2312" w:hAnsi="仿宋" w:eastAsia="仿宋_GB2312"/>
          <w:bCs/>
          <w:sz w:val="32"/>
          <w:szCs w:val="32"/>
        </w:rPr>
        <w:t>师德师风培训工作采取线上线下融合模式，一方面充分利用国家教育行政学院</w:t>
      </w:r>
      <w:r>
        <w:rPr>
          <w:rFonts w:ascii="仿宋_GB2312" w:hAnsi="仿宋" w:eastAsia="仿宋_GB2312"/>
          <w:bCs/>
          <w:sz w:val="32"/>
          <w:szCs w:val="32"/>
        </w:rPr>
        <w:t>优质</w:t>
      </w:r>
      <w:r>
        <w:rPr>
          <w:rFonts w:hint="eastAsia" w:ascii="仿宋_GB2312" w:hAnsi="仿宋" w:eastAsia="仿宋_GB2312"/>
          <w:bCs/>
          <w:sz w:val="32"/>
          <w:szCs w:val="32"/>
        </w:rPr>
        <w:t>的网络资源，加强理论培训</w:t>
      </w:r>
      <w:r>
        <w:rPr>
          <w:rFonts w:ascii="仿宋_GB2312" w:hAnsi="仿宋" w:eastAsia="仿宋_GB2312"/>
          <w:bCs/>
          <w:sz w:val="32"/>
          <w:szCs w:val="32"/>
        </w:rPr>
        <w:t>；</w:t>
      </w:r>
      <w:r>
        <w:rPr>
          <w:rFonts w:hint="eastAsia" w:ascii="仿宋_GB2312" w:hAnsi="仿宋" w:eastAsia="仿宋_GB2312"/>
          <w:bCs/>
          <w:sz w:val="32"/>
          <w:szCs w:val="32"/>
        </w:rPr>
        <w:t>另一方面开展以实践</w:t>
      </w:r>
      <w:r>
        <w:rPr>
          <w:rFonts w:ascii="仿宋_GB2312" w:hAnsi="仿宋" w:eastAsia="仿宋_GB2312"/>
          <w:bCs/>
          <w:sz w:val="32"/>
          <w:szCs w:val="32"/>
        </w:rPr>
        <w:t>为主的线下教育活动。</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（一）新入职教职工培训。对新入职教职工的培训，要完善原有内容中的思想政治培训模块，增加心理健康指导和信息素养培训。</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培训时间：10月至11月</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具体要求：各相关职能部门根据培训模块做好培训课程安排。</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二）研究生导师培训。在研究生导师培训内容中，新增思想政治教育模块，落实研究生导师为研究生培养第一责任人要求。围绕对研究生思想政治教育的职责、研究生导师师德师风、学术精神等方面进行专项培训，引导研究生导师树立正确的职业道德观。</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培训要求：由研究生院根据实际情况安排。并将方案5月28日</w:t>
      </w:r>
      <w:r>
        <w:rPr>
          <w:rFonts w:ascii="仿宋_GB2312" w:hAnsi="仿宋" w:eastAsia="仿宋_GB2312" w:cs="仿宋_GB2312"/>
          <w:bCs/>
          <w:sz w:val="32"/>
          <w:szCs w:val="32"/>
        </w:rPr>
        <w:t>前</w:t>
      </w:r>
      <w:r>
        <w:rPr>
          <w:rFonts w:hint="eastAsia" w:ascii="仿宋_GB2312" w:hAnsi="仿宋" w:eastAsia="仿宋_GB2312" w:cs="仿宋_GB2312"/>
          <w:bCs/>
          <w:sz w:val="32"/>
          <w:szCs w:val="32"/>
        </w:rPr>
        <w:t>报党委教师工作部备案。</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（三）临床教授培训。在临床教授培训内容中，制定临床教授师德医德培训计划，加强思想政治教育，引导临床教授树立“立德树人、教书育人，关爱生命、救死扶伤”的双重职业道德观。</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培训要求：由医学院制定培训方案，组织协调开展，并将方案5月28日</w:t>
      </w:r>
      <w:r>
        <w:rPr>
          <w:rFonts w:ascii="仿宋_GB2312" w:hAnsi="仿宋" w:eastAsia="仿宋_GB2312" w:cs="仿宋_GB2312"/>
          <w:bCs/>
          <w:sz w:val="32"/>
          <w:szCs w:val="32"/>
        </w:rPr>
        <w:t>前</w:t>
      </w:r>
      <w:r>
        <w:rPr>
          <w:rFonts w:hint="eastAsia" w:ascii="仿宋_GB2312" w:hAnsi="仿宋" w:eastAsia="仿宋_GB2312" w:cs="仿宋_GB2312"/>
          <w:bCs/>
          <w:sz w:val="32"/>
          <w:szCs w:val="32"/>
        </w:rPr>
        <w:t>报党委教师工作部备案。</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（四）骨干教师培训。在骨干教师培训内容中，围绕</w:t>
      </w:r>
      <w:r>
        <w:fldChar w:fldCharType="begin"/>
      </w:r>
      <w:r>
        <w:instrText xml:space="preserve"> HYPERLINK "http://www.enaea.edu.cn/sdpx/pxkc/kcmk1" </w:instrText>
      </w:r>
      <w:r>
        <w:fldChar w:fldCharType="separate"/>
      </w:r>
      <w:r>
        <w:rPr>
          <w:rFonts w:hint="eastAsia" w:ascii="仿宋_GB2312" w:hAnsi="仿宋" w:eastAsia="仿宋_GB2312" w:cs="仿宋_GB2312"/>
          <w:bCs/>
          <w:sz w:val="32"/>
          <w:szCs w:val="32"/>
        </w:rPr>
        <w:t>“了解教育政策、明确任务方向</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w:t>
      </w:r>
      <w:r>
        <w:fldChar w:fldCharType="begin"/>
      </w:r>
      <w:r>
        <w:instrText xml:space="preserve"> HYPERLINK "http://www.enaea.edu.cn/sdpx/pxkc/kcmk2" </w:instrText>
      </w:r>
      <w:r>
        <w:fldChar w:fldCharType="separate"/>
      </w:r>
      <w:r>
        <w:rPr>
          <w:rFonts w:hint="eastAsia" w:ascii="仿宋_GB2312" w:hAnsi="仿宋" w:eastAsia="仿宋_GB2312" w:cs="仿宋_GB2312"/>
          <w:bCs/>
          <w:sz w:val="32"/>
          <w:szCs w:val="32"/>
        </w:rPr>
        <w:t>遵守职业规范、约束职业行为</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w:t>
      </w:r>
      <w:r>
        <w:fldChar w:fldCharType="begin"/>
      </w:r>
      <w:r>
        <w:instrText xml:space="preserve"> HYPERLINK "http://www.enaea.edu.cn/sdpx/pxkc/kcmk3" </w:instrText>
      </w:r>
      <w:r>
        <w:fldChar w:fldCharType="separate"/>
      </w:r>
      <w:r>
        <w:rPr>
          <w:rFonts w:hint="eastAsia" w:ascii="仿宋_GB2312" w:hAnsi="仿宋" w:eastAsia="仿宋_GB2312" w:cs="仿宋_GB2312"/>
          <w:bCs/>
          <w:sz w:val="32"/>
          <w:szCs w:val="32"/>
        </w:rPr>
        <w:t>步入师德艺境、体验教师幸福</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w:t>
      </w:r>
      <w:r>
        <w:fldChar w:fldCharType="begin"/>
      </w:r>
      <w:r>
        <w:instrText xml:space="preserve"> HYPERLINK "http://www.enaea.edu.cn/sdpx/pxkc/kcmk4" </w:instrText>
      </w:r>
      <w:r>
        <w:fldChar w:fldCharType="separate"/>
      </w:r>
      <w:r>
        <w:rPr>
          <w:rFonts w:hint="eastAsia" w:ascii="仿宋_GB2312" w:hAnsi="仿宋" w:eastAsia="仿宋_GB2312" w:cs="仿宋_GB2312"/>
          <w:bCs/>
          <w:sz w:val="32"/>
          <w:szCs w:val="32"/>
        </w:rPr>
        <w:t>强化教师礼仪、塑造美丽形象</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w:t>
      </w:r>
      <w:r>
        <w:fldChar w:fldCharType="begin"/>
      </w:r>
      <w:r>
        <w:instrText xml:space="preserve"> HYPERLINK "http://www.enaea.edu.cn/sdpx/pxkc/kcmk5" </w:instrText>
      </w:r>
      <w:r>
        <w:fldChar w:fldCharType="separate"/>
      </w:r>
      <w:r>
        <w:rPr>
          <w:rFonts w:hint="eastAsia" w:ascii="仿宋_GB2312" w:hAnsi="仿宋" w:eastAsia="仿宋_GB2312" w:cs="仿宋_GB2312"/>
          <w:bCs/>
          <w:sz w:val="32"/>
          <w:szCs w:val="32"/>
        </w:rPr>
        <w:t>“调适不良情绪、保持阳光心态</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w:t>
      </w:r>
      <w:r>
        <w:fldChar w:fldCharType="begin"/>
      </w:r>
      <w:r>
        <w:instrText xml:space="preserve"> HYPERLINK "http://www.enaea.edu.cn/sdpx/pxkc/kcmk6" </w:instrText>
      </w:r>
      <w:r>
        <w:fldChar w:fldCharType="separate"/>
      </w:r>
      <w:r>
        <w:rPr>
          <w:rFonts w:hint="eastAsia" w:ascii="仿宋_GB2312" w:hAnsi="仿宋" w:eastAsia="仿宋_GB2312" w:cs="仿宋_GB2312"/>
          <w:bCs/>
          <w:sz w:val="32"/>
          <w:szCs w:val="32"/>
        </w:rPr>
        <w:t>“学习师德典范、研讨热点问题</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sz w:val="32"/>
          <w:szCs w:val="32"/>
        </w:rPr>
        <w:t>”六个模块，采取线上线下相结合的培训方式，分2期实施，每期在全校范围选40名左右骨干教师参加。</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1.线上课程：依托国家教育行政学院，举办网络课程学习，引导广大教师深刻认识教育使命和职业责任，当好学生引路人。</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网络培训包括课程学习、交流研讨、心得撰写、风采展示四个环节，培训结束考核合格后可在线打印结业证书。</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2.线下培训：以理论培训</w:t>
      </w:r>
      <w:r>
        <w:rPr>
          <w:rFonts w:ascii="仿宋_GB2312" w:hAnsi="仿宋" w:eastAsia="仿宋_GB2312" w:cs="仿宋_GB2312"/>
          <w:bCs/>
          <w:sz w:val="32"/>
          <w:szCs w:val="32"/>
        </w:rPr>
        <w:t>、心得交流学习</w:t>
      </w:r>
      <w:r>
        <w:rPr>
          <w:rFonts w:hint="eastAsia" w:ascii="仿宋_GB2312" w:hAnsi="仿宋" w:eastAsia="仿宋_GB2312" w:cs="仿宋_GB2312"/>
          <w:bCs/>
          <w:sz w:val="32"/>
          <w:szCs w:val="32"/>
        </w:rPr>
        <w:t>和</w:t>
      </w:r>
      <w:r>
        <w:rPr>
          <w:rFonts w:ascii="仿宋_GB2312" w:hAnsi="仿宋" w:eastAsia="仿宋_GB2312" w:cs="仿宋_GB2312"/>
          <w:bCs/>
          <w:sz w:val="32"/>
          <w:szCs w:val="32"/>
        </w:rPr>
        <w:t>实践体察相结合的方式，</w:t>
      </w:r>
      <w:r>
        <w:rPr>
          <w:rFonts w:hint="eastAsia" w:ascii="仿宋_GB2312" w:hAnsi="仿宋" w:eastAsia="仿宋_GB2312" w:cs="仿宋_GB2312"/>
          <w:bCs/>
          <w:sz w:val="32"/>
          <w:szCs w:val="32"/>
        </w:rPr>
        <w:t>开展</w:t>
      </w:r>
      <w:r>
        <w:rPr>
          <w:rFonts w:ascii="仿宋_GB2312" w:hAnsi="仿宋" w:eastAsia="仿宋_GB2312" w:cs="仿宋_GB2312"/>
          <w:bCs/>
          <w:sz w:val="32"/>
          <w:szCs w:val="32"/>
        </w:rPr>
        <w:t>马列原理专题研讨、国情时政报告会、师德论坛、师德风范故事讲述比赛、挂职锻炼、参观考察等</w:t>
      </w:r>
      <w:r>
        <w:rPr>
          <w:rFonts w:hint="eastAsia" w:ascii="仿宋_GB2312" w:hAnsi="仿宋" w:eastAsia="仿宋_GB2312" w:cs="仿宋_GB2312"/>
          <w:bCs/>
          <w:sz w:val="32"/>
          <w:szCs w:val="32"/>
        </w:rPr>
        <w:t>活动。</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培训时间：上半年6月至7月进行第一期培训；下半年10月至11月进行第二期培训。</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具体要求：各学院（含</w:t>
      </w:r>
      <w:r>
        <w:rPr>
          <w:rFonts w:ascii="仿宋_GB2312" w:hAnsi="仿宋" w:eastAsia="仿宋_GB2312" w:cs="仿宋_GB2312"/>
          <w:bCs/>
          <w:sz w:val="32"/>
          <w:szCs w:val="32"/>
        </w:rPr>
        <w:t>幼教中心和兰大附小</w:t>
      </w:r>
      <w:r>
        <w:rPr>
          <w:rFonts w:hint="eastAsia" w:ascii="仿宋_GB2312" w:hAnsi="仿宋" w:eastAsia="仿宋_GB2312" w:cs="仿宋_GB2312"/>
          <w:bCs/>
          <w:sz w:val="32"/>
          <w:szCs w:val="32"/>
        </w:rPr>
        <w:t>）于5月</w:t>
      </w:r>
      <w:r>
        <w:rPr>
          <w:rFonts w:ascii="仿宋_GB2312" w:hAnsi="仿宋" w:eastAsia="仿宋_GB2312" w:cs="仿宋_GB2312"/>
          <w:bCs/>
          <w:sz w:val="32"/>
          <w:szCs w:val="32"/>
        </w:rPr>
        <w:t>28</w:t>
      </w:r>
      <w:r>
        <w:rPr>
          <w:rFonts w:hint="eastAsia" w:ascii="仿宋_GB2312" w:hAnsi="仿宋" w:eastAsia="仿宋_GB2312" w:cs="仿宋_GB2312"/>
          <w:bCs/>
          <w:sz w:val="32"/>
          <w:szCs w:val="32"/>
        </w:rPr>
        <w:t>日前报送1名参加第一期师德培训的骨干教师名单至党委教师工作部。</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各学院（含</w:t>
      </w:r>
      <w:r>
        <w:rPr>
          <w:rFonts w:ascii="仿宋_GB2312" w:hAnsi="仿宋" w:eastAsia="仿宋_GB2312" w:cs="仿宋_GB2312"/>
          <w:bCs/>
          <w:sz w:val="32"/>
          <w:szCs w:val="32"/>
        </w:rPr>
        <w:t>幼教中心和兰大附小</w:t>
      </w:r>
      <w:r>
        <w:rPr>
          <w:rFonts w:hint="eastAsia" w:ascii="仿宋_GB2312" w:hAnsi="仿宋" w:eastAsia="仿宋_GB2312" w:cs="仿宋_GB2312"/>
          <w:bCs/>
          <w:sz w:val="32"/>
          <w:szCs w:val="32"/>
        </w:rPr>
        <w:t>）于</w:t>
      </w:r>
      <w:r>
        <w:rPr>
          <w:rFonts w:ascii="仿宋_GB2312" w:hAnsi="仿宋" w:eastAsia="仿宋_GB2312" w:cs="仿宋_GB2312"/>
          <w:bCs/>
          <w:sz w:val="32"/>
          <w:szCs w:val="32"/>
        </w:rPr>
        <w:t>9</w:t>
      </w:r>
      <w:r>
        <w:rPr>
          <w:rFonts w:hint="eastAsia" w:ascii="仿宋_GB2312" w:hAnsi="仿宋" w:eastAsia="仿宋_GB2312" w:cs="仿宋_GB2312"/>
          <w:bCs/>
          <w:sz w:val="32"/>
          <w:szCs w:val="32"/>
        </w:rPr>
        <w:t>月</w:t>
      </w:r>
      <w:r>
        <w:rPr>
          <w:rFonts w:ascii="仿宋_GB2312" w:hAnsi="仿宋" w:eastAsia="仿宋_GB2312" w:cs="仿宋_GB2312"/>
          <w:bCs/>
          <w:sz w:val="32"/>
          <w:szCs w:val="32"/>
        </w:rPr>
        <w:t>28</w:t>
      </w:r>
      <w:r>
        <w:rPr>
          <w:rFonts w:hint="eastAsia" w:ascii="仿宋_GB2312" w:hAnsi="仿宋" w:eastAsia="仿宋_GB2312" w:cs="仿宋_GB2312"/>
          <w:bCs/>
          <w:sz w:val="32"/>
          <w:szCs w:val="32"/>
        </w:rPr>
        <w:t>日前报送参加第二期师德培训的骨干教师名单至党委教师工作部。</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（五）留学归国人员和高层次人才。对近三年入校留学归国人员，组织前往延安干部学院参加培训。</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培训时间：8月下旬至9月上旬。</w:t>
      </w:r>
    </w:p>
    <w:p>
      <w:pPr>
        <w:widowControl/>
        <w:autoSpaceDE w:val="0"/>
        <w:autoSpaceDN w:val="0"/>
        <w:adjustRightInd w:val="0"/>
        <w:spacing w:line="540" w:lineRule="exact"/>
        <w:ind w:firstLine="640" w:firstLineChars="200"/>
        <w:outlineLvl w:val="0"/>
        <w:rPr>
          <w:rFonts w:ascii="黑体" w:hAnsi="黑体" w:eastAsia="黑体"/>
          <w:bCs/>
          <w:color w:val="000000"/>
          <w:kern w:val="0"/>
          <w:sz w:val="32"/>
          <w:szCs w:val="32"/>
        </w:rPr>
      </w:pPr>
      <w:r>
        <w:rPr>
          <w:rFonts w:hint="eastAsia" w:ascii="黑体" w:hAnsi="黑体" w:eastAsia="黑体"/>
          <w:bCs/>
          <w:color w:val="000000"/>
          <w:kern w:val="0"/>
          <w:sz w:val="32"/>
          <w:szCs w:val="32"/>
        </w:rPr>
        <w:t>五、考核及要求</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（一）各单位确定1名师德师风建设工作小组成员，负责本单位师德师风培训工作事宜，于5月</w:t>
      </w:r>
      <w:r>
        <w:rPr>
          <w:rFonts w:ascii="仿宋_GB2312" w:hAnsi="仿宋" w:eastAsia="仿宋_GB2312" w:cs="仿宋_GB2312"/>
          <w:bCs/>
          <w:sz w:val="32"/>
          <w:szCs w:val="32"/>
        </w:rPr>
        <w:t>28</w:t>
      </w:r>
      <w:r>
        <w:rPr>
          <w:rFonts w:hint="eastAsia" w:ascii="仿宋_GB2312" w:hAnsi="仿宋" w:eastAsia="仿宋_GB2312" w:cs="仿宋_GB2312"/>
          <w:bCs/>
          <w:sz w:val="32"/>
          <w:szCs w:val="32"/>
        </w:rPr>
        <w:t>日前将联系人名单报至党委教师工作部。</w:t>
      </w:r>
    </w:p>
    <w:p>
      <w:pPr>
        <w:widowControl/>
        <w:autoSpaceDE w:val="0"/>
        <w:autoSpaceDN w:val="0"/>
        <w:adjustRightInd w:val="0"/>
        <w:spacing w:line="540" w:lineRule="exact"/>
        <w:ind w:firstLine="640" w:firstLineChars="200"/>
        <w:outlineLvl w:val="0"/>
        <w:rPr>
          <w:rFonts w:ascii="仿宋_GB2312" w:hAnsi="仿宋" w:eastAsia="仿宋_GB2312" w:cs="仿宋_GB2312"/>
          <w:bCs/>
          <w:sz w:val="32"/>
          <w:szCs w:val="32"/>
        </w:rPr>
      </w:pPr>
      <w:r>
        <w:rPr>
          <w:rFonts w:hint="eastAsia" w:ascii="仿宋_GB2312" w:hAnsi="仿宋" w:eastAsia="仿宋_GB2312" w:cs="仿宋_GB2312"/>
          <w:bCs/>
          <w:sz w:val="32"/>
          <w:szCs w:val="32"/>
        </w:rPr>
        <w:t>（二）每期培训结束后，参加培训人员需认真总结，撰写心得体会或论文、报告等相关成果材料，各学院要在培训结束7天内统一提交材料至</w:t>
      </w:r>
      <w:bookmarkStart w:id="0" w:name="_GoBack"/>
      <w:bookmarkEnd w:id="0"/>
      <w:r>
        <w:rPr>
          <w:rFonts w:hint="eastAsia" w:ascii="仿宋_GB2312" w:hAnsi="仿宋" w:eastAsia="仿宋_GB2312" w:cs="仿宋_GB2312"/>
          <w:bCs/>
          <w:sz w:val="32"/>
          <w:szCs w:val="32"/>
        </w:rPr>
        <w:t>党委教师工作部，作为2018年师德师风建设考核内容。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F6A3C"/>
    <w:rsid w:val="00087D1E"/>
    <w:rsid w:val="000F4746"/>
    <w:rsid w:val="002178BE"/>
    <w:rsid w:val="002C38C3"/>
    <w:rsid w:val="00343CDD"/>
    <w:rsid w:val="00482B7C"/>
    <w:rsid w:val="005271A2"/>
    <w:rsid w:val="005D1DCD"/>
    <w:rsid w:val="005D5E56"/>
    <w:rsid w:val="005E3D90"/>
    <w:rsid w:val="006E77B1"/>
    <w:rsid w:val="00724976"/>
    <w:rsid w:val="0072768E"/>
    <w:rsid w:val="00835801"/>
    <w:rsid w:val="00876C71"/>
    <w:rsid w:val="008A2A4A"/>
    <w:rsid w:val="008C64DE"/>
    <w:rsid w:val="0091772C"/>
    <w:rsid w:val="00925D1E"/>
    <w:rsid w:val="00A43825"/>
    <w:rsid w:val="00AE1CC9"/>
    <w:rsid w:val="00B30339"/>
    <w:rsid w:val="00B53E82"/>
    <w:rsid w:val="00BF2760"/>
    <w:rsid w:val="00C06581"/>
    <w:rsid w:val="00DB16EF"/>
    <w:rsid w:val="00DF7B53"/>
    <w:rsid w:val="00E31150"/>
    <w:rsid w:val="00FC097D"/>
    <w:rsid w:val="0C7B4799"/>
    <w:rsid w:val="0F23527C"/>
    <w:rsid w:val="15373A1C"/>
    <w:rsid w:val="18C66412"/>
    <w:rsid w:val="1DAC428C"/>
    <w:rsid w:val="1F7512BB"/>
    <w:rsid w:val="202D5B1F"/>
    <w:rsid w:val="248D0FEE"/>
    <w:rsid w:val="26DC5C31"/>
    <w:rsid w:val="26EF289A"/>
    <w:rsid w:val="2B967B1E"/>
    <w:rsid w:val="2E173DD0"/>
    <w:rsid w:val="2E6048FA"/>
    <w:rsid w:val="2E831E87"/>
    <w:rsid w:val="34A04E41"/>
    <w:rsid w:val="350F6A3C"/>
    <w:rsid w:val="35214BB4"/>
    <w:rsid w:val="431B03BD"/>
    <w:rsid w:val="459E0023"/>
    <w:rsid w:val="47A156D3"/>
    <w:rsid w:val="48460F37"/>
    <w:rsid w:val="59312B5D"/>
    <w:rsid w:val="5A4F5A7C"/>
    <w:rsid w:val="6A70766C"/>
    <w:rsid w:val="6AC33854"/>
    <w:rsid w:val="79BC044C"/>
    <w:rsid w:val="7DA9124D"/>
    <w:rsid w:val="7DF840A0"/>
    <w:rsid w:val="7E8F0910"/>
    <w:rsid w:val="7EBA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uiPriority w:val="0"/>
    <w:rPr>
      <w:color w:val="454545"/>
      <w:u w:val="none"/>
    </w:rPr>
  </w:style>
  <w:style w:type="character" w:styleId="8">
    <w:name w:val="Hyperlink"/>
    <w:basedOn w:val="6"/>
    <w:qFormat/>
    <w:uiPriority w:val="0"/>
    <w:rPr>
      <w:color w:val="454545"/>
      <w:u w:val="none"/>
    </w:rPr>
  </w:style>
  <w:style w:type="character" w:customStyle="1" w:styleId="10">
    <w:name w:val="hover9"/>
    <w:basedOn w:val="6"/>
    <w:qFormat/>
    <w:uiPriority w:val="0"/>
    <w:rPr>
      <w:b/>
      <w:color w:val="BE130C"/>
    </w:rPr>
  </w:style>
  <w:style w:type="character" w:customStyle="1" w:styleId="11">
    <w:name w:val="页眉 Char"/>
    <w:basedOn w:val="6"/>
    <w:link w:val="4"/>
    <w:uiPriority w:val="0"/>
    <w:rPr>
      <w:rFonts w:asciiTheme="minorHAnsi" w:hAnsiTheme="minorHAnsi" w:eastAsiaTheme="minorEastAsia" w:cstheme="minorBidi"/>
      <w:kern w:val="2"/>
      <w:sz w:val="18"/>
      <w:szCs w:val="18"/>
    </w:rPr>
  </w:style>
  <w:style w:type="character" w:customStyle="1" w:styleId="12">
    <w:name w:val="页脚 Char"/>
    <w:basedOn w:val="6"/>
    <w:link w:val="3"/>
    <w:uiPriority w:val="0"/>
    <w:rPr>
      <w:rFonts w:asciiTheme="minorHAnsi" w:hAnsiTheme="minorHAnsi" w:eastAsiaTheme="minorEastAsia" w:cstheme="minorBidi"/>
      <w:kern w:val="2"/>
      <w:sz w:val="18"/>
      <w:szCs w:val="18"/>
    </w:rPr>
  </w:style>
  <w:style w:type="character" w:customStyle="1" w:styleId="13">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321</Words>
  <Characters>1836</Characters>
  <Lines>15</Lines>
  <Paragraphs>4</Paragraphs>
  <TotalTime>115</TotalTime>
  <ScaleCrop>false</ScaleCrop>
  <LinksUpToDate>false</LinksUpToDate>
  <CharactersWithSpaces>2153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2018-05-09T13:20:00Z</dcterms:created>
  <dc:creator>thinkc</dc:creator>
  <cp:lastModifiedBy>Dell</cp:lastModifiedBy>
  <cp:lastPrinted>2018-05-23T10:01:00Z</cp:lastPrinted>
  <dcterms:modified xsi:type="dcterms:W3CDTF">2018-05-27T13:11:20Z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