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93" w:lineRule="exact"/>
        <w:jc w:val="left"/>
        <w:rPr>
          <w:rFonts w:cs="Times New Roman" w:asciiTheme="majorEastAsia" w:hAnsiTheme="majorEastAsia" w:eastAsiaTheme="majorEastAsia"/>
          <w:b/>
          <w:bCs/>
          <w:color w:val="000000"/>
          <w:sz w:val="28"/>
          <w:szCs w:val="28"/>
        </w:rPr>
      </w:pPr>
      <w:r>
        <w:rPr>
          <w:rFonts w:cs="Times New Roman" w:asciiTheme="majorEastAsia" w:hAnsiTheme="majorEastAsia" w:eastAsiaTheme="majorEastAsia"/>
          <w:b/>
          <w:bCs/>
          <w:color w:val="000000"/>
          <w:sz w:val="28"/>
          <w:szCs w:val="28"/>
        </w:rPr>
        <w:t>附件4：</w:t>
      </w:r>
    </w:p>
    <w:p>
      <w:pPr>
        <w:jc w:val="center"/>
        <w:rPr>
          <w:rFonts w:cs="Times New Roman" w:asciiTheme="majorEastAsia" w:hAnsiTheme="majorEastAsia" w:eastAsiaTheme="majorEastAsia"/>
          <w:b/>
          <w:bCs/>
          <w:color w:val="000000"/>
          <w:sz w:val="28"/>
          <w:szCs w:val="28"/>
        </w:rPr>
      </w:pPr>
      <w:r>
        <w:rPr>
          <w:rFonts w:cs="Times New Roman" w:asciiTheme="majorEastAsia" w:hAnsiTheme="majorEastAsia" w:eastAsiaTheme="majorEastAsia"/>
          <w:b/>
          <w:bCs/>
          <w:color w:val="000000"/>
          <w:sz w:val="28"/>
          <w:szCs w:val="28"/>
        </w:rPr>
        <w:t>第17届（2022年）青藏高原地球科学学术年会防疫办法</w:t>
      </w:r>
    </w:p>
    <w:p>
      <w:pPr>
        <w:spacing w:line="360" w:lineRule="auto"/>
        <w:ind w:firstLine="440" w:firstLineChars="200"/>
        <w:jc w:val="left"/>
        <w:rPr>
          <w:rFonts w:ascii="Times New Roman" w:hAnsi="Times New Roman" w:cs="Times New Roman"/>
        </w:rPr>
      </w:pPr>
      <w:r>
        <w:rPr>
          <w:rFonts w:ascii="Times New Roman" w:hAnsi="Times New Roman" w:cs="Times New Roman"/>
        </w:rPr>
        <w:t>1、由于国际疫情形势尚不乐观，国内疫情虽得到有效控制，但防疫意识不能松动。因此，本次会议限制参会人数300-400人（以实际提交注册时间先后为准）。</w:t>
      </w:r>
    </w:p>
    <w:p>
      <w:pPr>
        <w:spacing w:line="360" w:lineRule="auto"/>
        <w:ind w:firstLine="440" w:firstLineChars="200"/>
        <w:jc w:val="left"/>
        <w:rPr>
          <w:rFonts w:ascii="Times New Roman" w:hAnsi="Times New Roman" w:cs="Times New Roman"/>
        </w:rPr>
      </w:pPr>
      <w:r>
        <w:rPr>
          <w:rFonts w:ascii="Times New Roman" w:hAnsi="Times New Roman" w:cs="Times New Roman"/>
        </w:rPr>
        <w:t>2、在会议举办前，如因疫情原因导致会议延期举行，另行通知；如因疫情原因导致会议暂停，会务组对参会人员情况进行排查，并配合相关部门做好后续防疫工作。</w:t>
      </w:r>
    </w:p>
    <w:p>
      <w:pPr>
        <w:spacing w:line="360" w:lineRule="auto"/>
        <w:ind w:firstLine="440" w:firstLineChars="200"/>
        <w:jc w:val="left"/>
        <w:rPr>
          <w:rFonts w:ascii="Times New Roman" w:hAnsi="Times New Roman" w:cs="Times New Roman"/>
        </w:rPr>
      </w:pPr>
      <w:r>
        <w:rPr>
          <w:rFonts w:ascii="Times New Roman" w:hAnsi="Times New Roman" w:cs="Times New Roman"/>
        </w:rPr>
        <w:t>3、进入酒店前，请出示健康码、行程码、并测量体温。持健康码绿码、14天内未到达或途经中高风险地区且体温正常的方可参会。14天内曾到达或途径中高风险地区的参会人员需提供核酸检测阴性证明。</w:t>
      </w:r>
    </w:p>
    <w:p>
      <w:pPr>
        <w:spacing w:line="360" w:lineRule="auto"/>
        <w:ind w:firstLine="440" w:firstLineChars="200"/>
        <w:jc w:val="left"/>
        <w:rPr>
          <w:rFonts w:ascii="Times New Roman" w:hAnsi="Times New Roman" w:cs="Times New Roman"/>
        </w:rPr>
      </w:pPr>
      <w:r>
        <w:rPr>
          <w:rFonts w:ascii="Times New Roman" w:hAnsi="Times New Roman" w:cs="Times New Roman"/>
        </w:rPr>
        <w:t>4、会议举行其间，会务组为参会人员配备消毒纸巾、口罩等防疫必需品。参会人员须积极配合测量体温、佩戴口罩、分散就坐、多地就餐、错峰就餐等参会防疫手段；休会期间保持社交距离。</w:t>
      </w:r>
    </w:p>
    <w:p>
      <w:pPr>
        <w:spacing w:line="360" w:lineRule="auto"/>
        <w:ind w:firstLine="440" w:firstLineChars="200"/>
        <w:jc w:val="left"/>
        <w:rPr>
          <w:rFonts w:ascii="Times New Roman" w:hAnsi="Times New Roman" w:cs="Times New Roman"/>
        </w:rPr>
      </w:pPr>
      <w:r>
        <w:rPr>
          <w:rFonts w:ascii="Times New Roman" w:hAnsi="Times New Roman" w:cs="Times New Roman"/>
        </w:rPr>
        <w:t>5、为保证参会人员安全与健康，请提高会期外的人身安全和疫情防控觉悟，不聚集，不外出，避免参与与会议无关的活动。</w:t>
      </w:r>
    </w:p>
    <w:p>
      <w:pPr>
        <w:spacing w:line="360" w:lineRule="auto"/>
        <w:ind w:firstLine="440" w:firstLineChars="200"/>
        <w:jc w:val="left"/>
        <w:rPr>
          <w:rFonts w:ascii="Times New Roman" w:hAnsi="Times New Roman" w:cs="Times New Roman"/>
        </w:rPr>
      </w:pPr>
      <w:r>
        <w:rPr>
          <w:rFonts w:ascii="Times New Roman" w:hAnsi="Times New Roman" w:cs="Times New Roman"/>
        </w:rPr>
        <w:t>6、会议期间，参会人员一旦发现发热、乏力、咳嗽、咽痛、打喷嚏、腹泻、呕吐、黄疸、结膜充血、皮疹等疑似症状，应及时向会务组和个人单位汇报，并尽快就诊排查，未排除疑似传染病及身体不适者不得参会。会务组将与不适者近距离接触过的人员进行排查。</w:t>
      </w:r>
    </w:p>
    <w:p>
      <w:pPr>
        <w:spacing w:line="360" w:lineRule="auto"/>
        <w:ind w:firstLine="440" w:firstLineChars="200"/>
        <w:jc w:val="left"/>
        <w:rPr>
          <w:rFonts w:ascii="Times New Roman" w:hAnsi="Times New Roman" w:cs="Times New Roman"/>
        </w:rPr>
      </w:pPr>
      <w:r>
        <w:rPr>
          <w:rFonts w:ascii="Times New Roman" w:hAnsi="Times New Roman" w:cs="Times New Roman"/>
        </w:rPr>
        <w:t>7、以上注意事项，请所有参会人员主动配合，如拒绝配合，一切后果由违规者个人承担。</w:t>
      </w:r>
    </w:p>
    <w:p>
      <w:pPr>
        <w:ind w:firstLine="440" w:firstLineChars="200"/>
        <w:jc w:val="left"/>
        <w:rPr>
          <w:rFonts w:ascii="Times New Roman" w:hAnsi="Times New Roman" w:cs="Times New Roman"/>
        </w:rPr>
      </w:pPr>
      <w:r>
        <w:rPr>
          <w:rFonts w:ascii="Times New Roman" w:hAnsi="Times New Roman" w:cs="Times New Roman"/>
        </w:rPr>
        <w:t>紧急情况会务组联系人：</w:t>
      </w:r>
    </w:p>
    <w:p>
      <w:pPr>
        <w:spacing w:line="360" w:lineRule="auto"/>
        <w:ind w:firstLine="440" w:firstLineChars="200"/>
        <w:rPr>
          <w:rFonts w:ascii="Times New Roman" w:hAnsi="Times New Roman" w:cs="Times New Roman"/>
        </w:rPr>
      </w:pPr>
      <w:r>
        <w:rPr>
          <w:rFonts w:hint="eastAsia" w:ascii="Times New Roman" w:hAnsi="Times New Roman" w:cs="Times New Roman"/>
        </w:rPr>
        <w:t xml:space="preserve">张 </w:t>
      </w:r>
      <w:r>
        <w:rPr>
          <w:rFonts w:ascii="Times New Roman" w:hAnsi="Times New Roman" w:cs="Times New Roman"/>
        </w:rPr>
        <w:t xml:space="preserve">   </w:t>
      </w:r>
      <w:r>
        <w:rPr>
          <w:rFonts w:hint="eastAsia" w:ascii="Times New Roman" w:hAnsi="Times New Roman" w:cs="Times New Roman"/>
        </w:rPr>
        <w:t>涛：1</w:t>
      </w:r>
      <w:r>
        <w:rPr>
          <w:rFonts w:ascii="Times New Roman" w:hAnsi="Times New Roman" w:cs="Times New Roman"/>
        </w:rPr>
        <w:t>8194191615</w:t>
      </w:r>
      <w:r>
        <w:rPr>
          <w:rFonts w:hint="eastAsia" w:ascii="Times New Roman" w:hAnsi="Times New Roman" w:cs="Times New Roman"/>
        </w:rPr>
        <w:t xml:space="preserve">（手机） </w:t>
      </w:r>
      <w:r>
        <w:rPr>
          <w:rFonts w:ascii="Times New Roman" w:hAnsi="Times New Roman" w:cs="Times New Roman"/>
        </w:rPr>
        <w:t xml:space="preserve">        </w:t>
      </w:r>
      <w:r>
        <w:rPr>
          <w:rFonts w:hint="eastAsia" w:ascii="Times New Roman" w:hAnsi="Times New Roman" w:cs="Times New Roman"/>
        </w:rPr>
        <w:t>王荣华：1</w:t>
      </w:r>
      <w:r>
        <w:rPr>
          <w:rFonts w:ascii="Times New Roman" w:hAnsi="Times New Roman" w:cs="Times New Roman"/>
        </w:rPr>
        <w:t>8794812871</w:t>
      </w:r>
      <w:r>
        <w:rPr>
          <w:rFonts w:hint="eastAsia" w:ascii="Times New Roman" w:hAnsi="Times New Roman" w:cs="Times New Roman"/>
        </w:rPr>
        <w:t>（手机）</w:t>
      </w:r>
    </w:p>
    <w:p>
      <w:pPr>
        <w:jc w:val="left"/>
        <w:rPr>
          <w:rFonts w:ascii="Times New Roman" w:hAnsi="Times New Roman" w:cs="Times New Roman"/>
        </w:rPr>
      </w:pPr>
    </w:p>
    <w:p>
      <w:pPr>
        <w:jc w:val="right"/>
      </w:pPr>
      <w:r>
        <w:rPr>
          <w:rFonts w:ascii="Times New Roman" w:hAnsi="Times New Roman" w:cs="Times New Roman"/>
        </w:rPr>
        <w:t>第17届青藏高原地球科学学术年会会务组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C7468"/>
    <w:rsid w:val="79EC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120" w:after="240"/>
      <w:jc w:val="both"/>
    </w:pPr>
    <w:rPr>
      <w:rFonts w:asciiTheme="minorHAnsi" w:hAnsiTheme="minorHAnsi" w:eastAsiaTheme="minorEastAsia" w:cstheme="minorBidi"/>
      <w:kern w:val="2"/>
      <w:sz w:val="22"/>
      <w:szCs w:val="22"/>
      <w:lang w:val="ru-RU"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2022-05-09T09:56:00Z</dcterms:created>
  <dc:creator>qzuser</dc:creator>
  <cp:lastModifiedBy>qzuser</cp:lastModifiedBy>
  <dcterms:modified xsi:type="dcterms:W3CDTF">2022-05-09T09:56:37Z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F068EC54DC0941C8AA776629046141CD</vt:lpwstr>
  </property>
</Properties>
</file>