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>3：</w:t>
      </w:r>
    </w:p>
    <w:p>
      <w:pPr>
        <w:spacing w:before="312" w:beforeLines="100" w:after="312" w:afterLines="100"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40"/>
          <w:szCs w:val="40"/>
        </w:rPr>
        <w:t>答辩时间安排表</w:t>
      </w:r>
    </w:p>
    <w:tbl>
      <w:tblPr>
        <w:tblStyle w:val="2"/>
        <w:tblW w:w="847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4480"/>
        <w:gridCol w:w="1536"/>
        <w:gridCol w:w="1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答辩单位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答辩时间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提问时间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4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预备会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30-8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8:4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-8:5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8:5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9:00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-9: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-9:1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人力资源部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9:1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-9:2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9:2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-9: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科学技术发展研究院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-9: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-9:4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社会科学处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-9:5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9:5</w:t>
            </w:r>
            <w:r>
              <w:rPr>
                <w:rFonts w:ascii="宋体" w:hAnsi="宋体" w:eastAsia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-</w:t>
            </w:r>
            <w:r>
              <w:rPr>
                <w:rFonts w:ascii="宋体" w:hAnsi="宋体" w:eastAsia="宋体" w:cs="宋体"/>
                <w:kern w:val="0"/>
                <w:sz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党委宣传部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10:00-10:10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10-10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:1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国际合作与交流处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10:1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-10:2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10:2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-10: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10: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-10:40   休息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10:40-10:50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10:50-10:55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大气科学学院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（西部生态安全省部共建协同创新中心）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10:55-11:10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11:10-11:15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草地农业科技学院（草地农业生态系统国家重点实验室、草地微生物研究中心）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11:15-11:25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11:25-11:30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生态学创新研究院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11:30-11:40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11:40-11:45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11:45-12:00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12:00-12:05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12:05-12:15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12:15-12:20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12:20-13:30  午餐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物理科学与技术学院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13:30-13:40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13:40-13:45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资源环境学院</w:t>
            </w:r>
          </w:p>
        </w:tc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13:45-14:00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14:00-14:05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土木工程与力学学院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14:05-14:15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14:15-14:20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信息科学与工程学院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14:20-14:30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14:30-14:35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核科学与技术学院（国家核产业研究院）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14:35-14:50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14:50-14:55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经济学院（县域经济发展研究院、绿色金融研究院）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14:55-15:05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15:05-15:10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15:10-15:20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15:20-15:25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15:25-15:40    休息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15:40-15:50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15:50-15:55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新闻与传播学院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15:55-16:05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16:05-16:10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历史文化学院（敦煌学研究所、西北少数民族研究中心）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16:10-16:20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16:20-16:25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16:25-16:35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16:35-16:40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16:40-16:50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16:50-16:55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政治与国际关系学院</w:t>
            </w:r>
          </w:p>
        </w:tc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16:55-17:00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17:00-17:05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4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17:05-17:10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17:10-17:15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5923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助理</cp:lastModifiedBy>
  <dcterms:modified xsi:type="dcterms:W3CDTF">2019-11-18T07:56:42Z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