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0" w:beforeAutospacing="0" w:after="0" w:afterAutospacing="0"/>
        <w:textAlignment w:val="baseline"/>
        <w:rPr>
          <w:rFonts w:ascii="方正小标宋简体" w:hAnsi="Arial" w:eastAsia="方正小标宋简体" w:cs="Arial"/>
          <w:b/>
          <w:color w:val="333333"/>
          <w:sz w:val="28"/>
          <w:szCs w:val="21"/>
          <w:shd w:val="clear" w:color="auto" w:fill="FFFFFF"/>
        </w:rPr>
      </w:pPr>
      <w:r>
        <w:rPr>
          <w:rFonts w:hint="eastAsia" w:ascii="方正小标宋简体" w:hAnsi="Arial" w:eastAsia="方正小标宋简体" w:cs="Arial"/>
          <w:b/>
          <w:color w:val="333333"/>
          <w:sz w:val="28"/>
          <w:szCs w:val="21"/>
          <w:shd w:val="clear" w:color="auto" w:fill="FFFFFF"/>
        </w:rPr>
        <w:t>附件</w:t>
      </w:r>
    </w:p>
    <w:p>
      <w:pPr>
        <w:pStyle w:val="3"/>
        <w:spacing w:before="0" w:beforeAutospacing="0" w:after="0" w:afterAutospacing="0"/>
        <w:jc w:val="center"/>
        <w:textAlignment w:val="baseline"/>
        <w:rPr>
          <w:rFonts w:ascii="方正小标宋简体" w:hAnsi="Arial" w:eastAsia="方正小标宋简体" w:cs="Arial"/>
          <w:b/>
          <w:color w:val="333333"/>
          <w:sz w:val="28"/>
          <w:szCs w:val="21"/>
          <w:shd w:val="clear" w:color="auto" w:fill="FFFFFF"/>
        </w:rPr>
      </w:pPr>
      <w:bookmarkStart w:id="0" w:name="_GoBack"/>
      <w:r>
        <w:rPr>
          <w:rFonts w:hint="eastAsia" w:ascii="方正小标宋简体" w:hAnsi="Arial" w:eastAsia="方正小标宋简体" w:cs="Arial"/>
          <w:b/>
          <w:color w:val="333333"/>
          <w:sz w:val="28"/>
          <w:szCs w:val="21"/>
          <w:shd w:val="clear" w:color="auto" w:fill="FFFFFF"/>
        </w:rPr>
        <w:t>甘肃省司法厅</w:t>
      </w:r>
      <w:r>
        <w:rPr>
          <w:rFonts w:hint="eastAsia" w:ascii="方正小标宋简体" w:hAnsi="Arial" w:eastAsia="方正小标宋简体" w:cs="Arial"/>
          <w:b/>
          <w:color w:val="333333"/>
          <w:sz w:val="28"/>
          <w:szCs w:val="21"/>
          <w:shd w:val="clear" w:color="auto" w:fill="FFFFFF"/>
          <w:lang w:val="en-US" w:eastAsia="zh-CN"/>
        </w:rPr>
        <w:t xml:space="preserve"> 甘肃省互联网信息</w:t>
      </w:r>
      <w:r>
        <w:rPr>
          <w:rFonts w:hint="eastAsia" w:ascii="方正小标宋简体" w:hAnsi="Arial" w:eastAsia="方正小标宋简体" w:cs="Arial"/>
          <w:b/>
          <w:color w:val="333333"/>
          <w:sz w:val="28"/>
          <w:szCs w:val="21"/>
          <w:shd w:val="clear" w:color="auto" w:fill="FFFFFF"/>
        </w:rPr>
        <w:t>办公室</w:t>
      </w:r>
    </w:p>
    <w:p>
      <w:pPr>
        <w:pStyle w:val="3"/>
        <w:spacing w:before="0" w:beforeAutospacing="0" w:after="0" w:afterAutospacing="0"/>
        <w:jc w:val="center"/>
        <w:textAlignment w:val="baseline"/>
        <w:rPr>
          <w:rFonts w:ascii="方正小标宋简体" w:hAnsi="Arial" w:eastAsia="方正小标宋简体" w:cs="Arial"/>
          <w:b/>
          <w:color w:val="333333"/>
          <w:sz w:val="28"/>
          <w:szCs w:val="21"/>
          <w:shd w:val="clear" w:color="auto" w:fill="FFFFFF"/>
        </w:rPr>
      </w:pPr>
      <w:r>
        <w:rPr>
          <w:rFonts w:hint="eastAsia" w:ascii="方正小标宋简体" w:hAnsi="Arial" w:eastAsia="方正小标宋简体" w:cs="Arial"/>
          <w:b/>
          <w:color w:val="333333"/>
          <w:sz w:val="28"/>
          <w:szCs w:val="21"/>
          <w:shd w:val="clear" w:color="auto" w:fill="FFFFFF"/>
        </w:rPr>
        <w:t>关于</w:t>
      </w:r>
      <w:r>
        <w:rPr>
          <w:rFonts w:ascii="方正小标宋简体" w:hAnsi="Arial" w:eastAsia="方正小标宋简体" w:cs="Arial"/>
          <w:b/>
          <w:color w:val="333333"/>
          <w:sz w:val="28"/>
          <w:szCs w:val="21"/>
          <w:shd w:val="clear" w:color="auto" w:fill="FFFFFF"/>
        </w:rPr>
        <w:t>组织参加第十</w:t>
      </w:r>
      <w:r>
        <w:rPr>
          <w:rFonts w:hint="eastAsia" w:ascii="方正小标宋简体" w:hAnsi="Arial" w:eastAsia="方正小标宋简体" w:cs="Arial"/>
          <w:b/>
          <w:color w:val="333333"/>
          <w:sz w:val="28"/>
          <w:szCs w:val="21"/>
          <w:shd w:val="clear" w:color="auto" w:fill="FFFFFF"/>
          <w:lang w:val="en-US" w:eastAsia="zh-CN"/>
        </w:rPr>
        <w:t>二</w:t>
      </w:r>
      <w:r>
        <w:rPr>
          <w:rFonts w:ascii="方正小标宋简体" w:hAnsi="Arial" w:eastAsia="方正小标宋简体" w:cs="Arial"/>
          <w:b/>
          <w:color w:val="333333"/>
          <w:sz w:val="28"/>
          <w:szCs w:val="21"/>
          <w:shd w:val="clear" w:color="auto" w:fill="FFFFFF"/>
        </w:rPr>
        <w:t>届全国百家网站</w:t>
      </w:r>
    </w:p>
    <w:p>
      <w:pPr>
        <w:pStyle w:val="3"/>
        <w:spacing w:before="0" w:beforeAutospacing="0" w:after="0" w:afterAutospacing="0"/>
        <w:jc w:val="center"/>
        <w:textAlignment w:val="baseline"/>
        <w:rPr>
          <w:rFonts w:ascii="方正小标宋简体" w:hAnsi="Arial" w:eastAsia="方正小标宋简体" w:cs="Arial"/>
          <w:b/>
          <w:color w:val="333333"/>
          <w:sz w:val="28"/>
          <w:szCs w:val="21"/>
          <w:shd w:val="clear" w:color="auto" w:fill="FFFFFF"/>
        </w:rPr>
      </w:pPr>
      <w:r>
        <w:rPr>
          <w:rFonts w:hint="eastAsia" w:ascii="方正小标宋简体" w:hAnsi="Arial" w:eastAsia="方正小标宋简体" w:cs="Arial"/>
          <w:b/>
          <w:color w:val="333333"/>
          <w:sz w:val="28"/>
          <w:szCs w:val="21"/>
          <w:shd w:val="clear" w:color="auto" w:fill="FFFFFF"/>
        </w:rPr>
        <w:t>微信</w:t>
      </w:r>
      <w:r>
        <w:rPr>
          <w:rFonts w:ascii="方正小标宋简体" w:hAnsi="Arial" w:eastAsia="方正小标宋简体" w:cs="Arial"/>
          <w:b/>
          <w:color w:val="333333"/>
          <w:sz w:val="28"/>
          <w:szCs w:val="21"/>
          <w:shd w:val="clear" w:color="auto" w:fill="FFFFFF"/>
        </w:rPr>
        <w:t>公众号</w:t>
      </w:r>
      <w:r>
        <w:rPr>
          <w:rFonts w:hint="eastAsia" w:ascii="方正小标宋简体" w:hAnsi="Arial" w:eastAsia="方正小标宋简体" w:cs="Arial"/>
          <w:b/>
          <w:color w:val="333333"/>
          <w:sz w:val="28"/>
          <w:szCs w:val="21"/>
          <w:shd w:val="clear" w:color="auto" w:fill="FFFFFF"/>
        </w:rPr>
        <w:t>法律</w:t>
      </w:r>
      <w:r>
        <w:rPr>
          <w:rFonts w:ascii="方正小标宋简体" w:hAnsi="Arial" w:eastAsia="方正小标宋简体" w:cs="Arial"/>
          <w:b/>
          <w:color w:val="333333"/>
          <w:sz w:val="28"/>
          <w:szCs w:val="21"/>
          <w:shd w:val="clear" w:color="auto" w:fill="FFFFFF"/>
        </w:rPr>
        <w:t>知识竞赛活动的通知</w:t>
      </w:r>
    </w:p>
    <w:bookmarkEnd w:id="0"/>
    <w:p>
      <w:pPr>
        <w:pStyle w:val="3"/>
        <w:spacing w:before="0" w:beforeAutospacing="0" w:after="0" w:afterAutospacing="0"/>
        <w:jc w:val="center"/>
        <w:textAlignment w:val="baseline"/>
        <w:rPr>
          <w:rFonts w:ascii="方正小标宋简体" w:hAnsi="Arial" w:eastAsia="方正小标宋简体" w:cs="Arial"/>
          <w:b/>
          <w:color w:val="333333"/>
          <w:sz w:val="28"/>
          <w:szCs w:val="21"/>
          <w:shd w:val="clear" w:color="auto" w:fill="FFFFFF"/>
        </w:rPr>
      </w:pPr>
    </w:p>
    <w:p>
      <w:pPr>
        <w:pStyle w:val="3"/>
        <w:spacing w:before="0" w:beforeAutospacing="0" w:after="0" w:afterAutospacing="0" w:line="600" w:lineRule="exact"/>
        <w:jc w:val="both"/>
        <w:textAlignment w:val="baseline"/>
        <w:rPr>
          <w:rFonts w:ascii="仿宋" w:hAnsi="仿宋" w:eastAsia="仿宋" w:cs="Arial"/>
          <w:sz w:val="30"/>
          <w:szCs w:val="30"/>
        </w:rPr>
      </w:pPr>
      <w:r>
        <w:rPr>
          <w:rFonts w:hint="eastAsia" w:ascii="仿宋" w:hAnsi="仿宋" w:eastAsia="仿宋" w:cs="Arial"/>
          <w:sz w:val="30"/>
          <w:szCs w:val="30"/>
        </w:rPr>
        <w:t>各市州</w:t>
      </w:r>
      <w:r>
        <w:rPr>
          <w:rFonts w:hint="eastAsia" w:ascii="仿宋" w:hAnsi="仿宋" w:eastAsia="仿宋" w:cs="Arial"/>
          <w:sz w:val="30"/>
          <w:szCs w:val="30"/>
          <w:lang w:eastAsia="zh-CN"/>
        </w:rPr>
        <w:t>（</w:t>
      </w:r>
      <w:r>
        <w:rPr>
          <w:rFonts w:hint="eastAsia" w:ascii="仿宋" w:hAnsi="仿宋" w:eastAsia="仿宋" w:cs="Arial"/>
          <w:sz w:val="30"/>
          <w:szCs w:val="30"/>
          <w:lang w:val="en-US" w:eastAsia="zh-CN"/>
        </w:rPr>
        <w:t>矿区</w:t>
      </w:r>
      <w:r>
        <w:rPr>
          <w:rFonts w:hint="eastAsia" w:ascii="仿宋" w:hAnsi="仿宋" w:eastAsia="仿宋" w:cs="Arial"/>
          <w:sz w:val="30"/>
          <w:szCs w:val="30"/>
          <w:lang w:eastAsia="zh-CN"/>
        </w:rPr>
        <w:t>）</w:t>
      </w:r>
      <w:r>
        <w:rPr>
          <w:rFonts w:hint="eastAsia" w:ascii="仿宋" w:hAnsi="仿宋" w:eastAsia="仿宋" w:cs="Arial"/>
          <w:sz w:val="30"/>
          <w:szCs w:val="30"/>
        </w:rPr>
        <w:t>司法局</w:t>
      </w:r>
      <w:r>
        <w:rPr>
          <w:rFonts w:ascii="仿宋" w:hAnsi="仿宋" w:eastAsia="仿宋" w:cs="Arial"/>
          <w:sz w:val="30"/>
          <w:szCs w:val="30"/>
        </w:rPr>
        <w:t>、</w:t>
      </w:r>
      <w:r>
        <w:rPr>
          <w:rFonts w:hint="eastAsia" w:ascii="仿宋" w:hAnsi="仿宋" w:eastAsia="仿宋" w:cs="Arial"/>
          <w:sz w:val="30"/>
          <w:szCs w:val="30"/>
          <w:lang w:val="en-US" w:eastAsia="zh-CN"/>
        </w:rPr>
        <w:t>互联网信息办公室</w:t>
      </w:r>
      <w:r>
        <w:rPr>
          <w:rFonts w:hint="eastAsia" w:ascii="仿宋" w:hAnsi="仿宋" w:eastAsia="仿宋" w:cs="Arial"/>
          <w:sz w:val="30"/>
          <w:szCs w:val="30"/>
        </w:rPr>
        <w:t>，</w:t>
      </w:r>
      <w:r>
        <w:rPr>
          <w:rFonts w:hint="eastAsia" w:ascii="仿宋" w:hAnsi="仿宋" w:eastAsia="仿宋" w:cs="Arial"/>
          <w:sz w:val="30"/>
          <w:szCs w:val="30"/>
          <w:lang w:val="en-US" w:eastAsia="zh-CN"/>
        </w:rPr>
        <w:t>省委各部门、省级国家机关及各</w:t>
      </w:r>
      <w:r>
        <w:rPr>
          <w:rFonts w:ascii="仿宋" w:hAnsi="仿宋" w:eastAsia="仿宋" w:cs="Arial"/>
          <w:sz w:val="30"/>
          <w:szCs w:val="30"/>
        </w:rPr>
        <w:t>部门</w:t>
      </w:r>
      <w:r>
        <w:rPr>
          <w:rFonts w:hint="eastAsia" w:ascii="仿宋" w:hAnsi="仿宋" w:eastAsia="仿宋" w:cs="Arial"/>
          <w:sz w:val="30"/>
          <w:szCs w:val="30"/>
          <w:lang w:eastAsia="zh-CN"/>
        </w:rPr>
        <w:t>，</w:t>
      </w:r>
      <w:r>
        <w:rPr>
          <w:rFonts w:hint="eastAsia" w:ascii="仿宋" w:hAnsi="仿宋" w:eastAsia="仿宋" w:cs="Arial"/>
          <w:sz w:val="30"/>
          <w:szCs w:val="30"/>
          <w:lang w:val="en-US" w:eastAsia="zh-CN"/>
        </w:rPr>
        <w:t>各人民团体，</w:t>
      </w:r>
      <w:r>
        <w:rPr>
          <w:rFonts w:ascii="仿宋" w:hAnsi="仿宋" w:eastAsia="仿宋" w:cs="Arial"/>
          <w:sz w:val="30"/>
          <w:szCs w:val="30"/>
        </w:rPr>
        <w:t>中央</w:t>
      </w:r>
      <w:r>
        <w:rPr>
          <w:rFonts w:hint="eastAsia" w:ascii="仿宋" w:hAnsi="仿宋" w:eastAsia="仿宋" w:cs="Arial"/>
          <w:sz w:val="30"/>
          <w:szCs w:val="30"/>
          <w:lang w:val="en-US" w:eastAsia="zh-CN"/>
        </w:rPr>
        <w:t>在甘各</w:t>
      </w:r>
      <w:r>
        <w:rPr>
          <w:rFonts w:ascii="仿宋" w:hAnsi="仿宋" w:eastAsia="仿宋" w:cs="Arial"/>
          <w:sz w:val="30"/>
          <w:szCs w:val="30"/>
        </w:rPr>
        <w:t>单位</w:t>
      </w:r>
      <w:r>
        <w:rPr>
          <w:rFonts w:hint="eastAsia" w:ascii="仿宋" w:hAnsi="仿宋" w:eastAsia="仿宋" w:cs="Arial"/>
          <w:sz w:val="30"/>
          <w:szCs w:val="30"/>
        </w:rPr>
        <w:t>：</w:t>
      </w:r>
    </w:p>
    <w:p>
      <w:pPr>
        <w:pStyle w:val="3"/>
        <w:spacing w:before="0" w:beforeAutospacing="0" w:after="0" w:afterAutospacing="0" w:line="600" w:lineRule="exact"/>
        <w:ind w:firstLine="480"/>
        <w:jc w:val="both"/>
        <w:textAlignment w:val="baseline"/>
        <w:rPr>
          <w:rFonts w:ascii="仿宋" w:hAnsi="仿宋" w:eastAsia="仿宋" w:cs="Arial"/>
          <w:sz w:val="30"/>
          <w:szCs w:val="30"/>
        </w:rPr>
      </w:pPr>
      <w:r>
        <w:rPr>
          <w:rFonts w:ascii="仿宋" w:hAnsi="仿宋" w:eastAsia="仿宋" w:cs="Arial"/>
          <w:sz w:val="30"/>
          <w:szCs w:val="30"/>
        </w:rPr>
        <w:t>为深入贯彻</w:t>
      </w:r>
      <w:r>
        <w:rPr>
          <w:rFonts w:hint="eastAsia" w:ascii="仿宋" w:hAnsi="仿宋" w:eastAsia="仿宋" w:cs="Arial"/>
          <w:sz w:val="30"/>
          <w:szCs w:val="30"/>
          <w:lang w:val="en-US" w:eastAsia="zh-CN"/>
        </w:rPr>
        <w:t>习近平新时代中国特色社会主义思想，深入贯彻</w:t>
      </w:r>
      <w:r>
        <w:rPr>
          <w:rFonts w:ascii="仿宋" w:hAnsi="仿宋" w:eastAsia="仿宋" w:cs="Arial"/>
          <w:sz w:val="30"/>
          <w:szCs w:val="30"/>
        </w:rPr>
        <w:t>党的十</w:t>
      </w:r>
      <w:r>
        <w:rPr>
          <w:rFonts w:hint="eastAsia" w:ascii="仿宋" w:hAnsi="仿宋" w:eastAsia="仿宋" w:cs="Arial"/>
          <w:sz w:val="30"/>
          <w:szCs w:val="30"/>
          <w:lang w:val="en-US" w:eastAsia="zh-CN"/>
        </w:rPr>
        <w:t>九</w:t>
      </w:r>
      <w:r>
        <w:rPr>
          <w:rFonts w:ascii="仿宋" w:hAnsi="仿宋" w:eastAsia="仿宋" w:cs="Arial"/>
          <w:sz w:val="30"/>
          <w:szCs w:val="30"/>
        </w:rPr>
        <w:t>大和十</w:t>
      </w:r>
      <w:r>
        <w:rPr>
          <w:rFonts w:hint="eastAsia" w:ascii="仿宋" w:hAnsi="仿宋" w:eastAsia="仿宋" w:cs="Arial"/>
          <w:sz w:val="30"/>
          <w:szCs w:val="30"/>
          <w:lang w:val="en-US" w:eastAsia="zh-CN"/>
        </w:rPr>
        <w:t>九</w:t>
      </w:r>
      <w:r>
        <w:rPr>
          <w:rFonts w:ascii="仿宋" w:hAnsi="仿宋" w:eastAsia="仿宋" w:cs="Arial"/>
          <w:sz w:val="30"/>
          <w:szCs w:val="30"/>
        </w:rPr>
        <w:t>届</w:t>
      </w:r>
      <w:r>
        <w:rPr>
          <w:rFonts w:hint="eastAsia" w:ascii="仿宋" w:hAnsi="仿宋" w:eastAsia="仿宋" w:cs="Arial"/>
          <w:sz w:val="30"/>
          <w:szCs w:val="30"/>
          <w:lang w:val="en-US" w:eastAsia="zh-CN"/>
        </w:rPr>
        <w:t>二</w:t>
      </w:r>
      <w:r>
        <w:rPr>
          <w:rFonts w:ascii="仿宋" w:hAnsi="仿宋" w:eastAsia="仿宋" w:cs="Arial"/>
          <w:sz w:val="30"/>
          <w:szCs w:val="30"/>
        </w:rPr>
        <w:t>中、</w:t>
      </w:r>
      <w:r>
        <w:rPr>
          <w:rFonts w:hint="eastAsia" w:ascii="仿宋" w:hAnsi="仿宋" w:eastAsia="仿宋" w:cs="Arial"/>
          <w:sz w:val="30"/>
          <w:szCs w:val="30"/>
          <w:lang w:val="en-US" w:eastAsia="zh-CN"/>
        </w:rPr>
        <w:t>三</w:t>
      </w:r>
      <w:r>
        <w:rPr>
          <w:rFonts w:ascii="仿宋" w:hAnsi="仿宋" w:eastAsia="仿宋" w:cs="Arial"/>
          <w:sz w:val="30"/>
          <w:szCs w:val="30"/>
        </w:rPr>
        <w:t>中全会精神，</w:t>
      </w:r>
      <w:r>
        <w:rPr>
          <w:rFonts w:hint="eastAsia" w:ascii="仿宋" w:hAnsi="仿宋" w:eastAsia="仿宋" w:cs="Arial"/>
          <w:sz w:val="30"/>
          <w:szCs w:val="30"/>
          <w:lang w:val="en-US" w:eastAsia="zh-CN"/>
        </w:rPr>
        <w:t>认真落实中央关于加强法治宣传教育工作的部署要求以及深入学习宣传和贯彻实施宪法的有关精神</w:t>
      </w:r>
      <w:r>
        <w:rPr>
          <w:rFonts w:ascii="仿宋" w:hAnsi="仿宋" w:eastAsia="仿宋" w:cs="Arial"/>
          <w:sz w:val="30"/>
          <w:szCs w:val="30"/>
        </w:rPr>
        <w:t>，司法部、国家</w:t>
      </w:r>
      <w:r>
        <w:rPr>
          <w:rFonts w:hint="eastAsia" w:ascii="仿宋" w:hAnsi="仿宋" w:eastAsia="仿宋" w:cs="Arial"/>
          <w:sz w:val="30"/>
          <w:szCs w:val="30"/>
          <w:lang w:val="en-US" w:eastAsia="zh-CN"/>
        </w:rPr>
        <w:t>网信办</w:t>
      </w:r>
      <w:r>
        <w:rPr>
          <w:rFonts w:ascii="仿宋" w:hAnsi="仿宋" w:eastAsia="仿宋" w:cs="Arial"/>
          <w:sz w:val="30"/>
          <w:szCs w:val="30"/>
        </w:rPr>
        <w:t>、全国普法办于201</w:t>
      </w:r>
      <w:r>
        <w:rPr>
          <w:rFonts w:hint="eastAsia" w:ascii="仿宋" w:hAnsi="仿宋" w:eastAsia="仿宋" w:cs="Arial"/>
          <w:sz w:val="30"/>
          <w:szCs w:val="30"/>
          <w:lang w:val="en-US" w:eastAsia="zh-CN"/>
        </w:rPr>
        <w:t>8</w:t>
      </w:r>
      <w:r>
        <w:rPr>
          <w:rFonts w:ascii="仿宋" w:hAnsi="仿宋" w:eastAsia="仿宋" w:cs="Arial"/>
          <w:sz w:val="30"/>
          <w:szCs w:val="30"/>
        </w:rPr>
        <w:t>年</w:t>
      </w:r>
      <w:r>
        <w:rPr>
          <w:rFonts w:hint="eastAsia" w:ascii="仿宋" w:hAnsi="仿宋" w:eastAsia="仿宋" w:cs="Arial"/>
          <w:sz w:val="30"/>
          <w:szCs w:val="30"/>
          <w:lang w:val="en-US" w:eastAsia="zh-CN"/>
        </w:rPr>
        <w:t>6</w:t>
      </w:r>
      <w:r>
        <w:rPr>
          <w:rFonts w:ascii="仿宋" w:hAnsi="仿宋" w:eastAsia="仿宋" w:cs="Arial"/>
          <w:sz w:val="30"/>
          <w:szCs w:val="30"/>
        </w:rPr>
        <w:t>月—12月联合举办第十</w:t>
      </w:r>
      <w:r>
        <w:rPr>
          <w:rFonts w:hint="eastAsia" w:ascii="仿宋" w:hAnsi="仿宋" w:eastAsia="仿宋" w:cs="Arial"/>
          <w:sz w:val="30"/>
          <w:szCs w:val="30"/>
          <w:lang w:val="en-US" w:eastAsia="zh-CN"/>
        </w:rPr>
        <w:t>二</w:t>
      </w:r>
      <w:r>
        <w:rPr>
          <w:rFonts w:ascii="仿宋" w:hAnsi="仿宋" w:eastAsia="仿宋" w:cs="Arial"/>
          <w:sz w:val="30"/>
          <w:szCs w:val="30"/>
        </w:rPr>
        <w:t>届全国百家网站、微信公众号法律知识竞赛。</w:t>
      </w:r>
      <w:r>
        <w:rPr>
          <w:rFonts w:hint="eastAsia" w:ascii="仿宋" w:hAnsi="仿宋" w:eastAsia="仿宋" w:cs="Arial"/>
          <w:sz w:val="30"/>
          <w:szCs w:val="30"/>
        </w:rPr>
        <w:t>为做好</w:t>
      </w:r>
      <w:r>
        <w:rPr>
          <w:rFonts w:ascii="仿宋" w:hAnsi="仿宋" w:eastAsia="仿宋" w:cs="Arial"/>
          <w:sz w:val="30"/>
          <w:szCs w:val="30"/>
        </w:rPr>
        <w:t>我省的竞赛</w:t>
      </w:r>
      <w:r>
        <w:rPr>
          <w:rFonts w:hint="eastAsia" w:ascii="仿宋" w:hAnsi="仿宋" w:eastAsia="仿宋" w:cs="Arial"/>
          <w:sz w:val="30"/>
          <w:szCs w:val="30"/>
          <w:lang w:val="en-US" w:eastAsia="zh-CN"/>
        </w:rPr>
        <w:t>组织参与</w:t>
      </w:r>
      <w:r>
        <w:rPr>
          <w:rFonts w:ascii="仿宋" w:hAnsi="仿宋" w:eastAsia="仿宋" w:cs="Arial"/>
          <w:sz w:val="30"/>
          <w:szCs w:val="30"/>
        </w:rPr>
        <w:t>工作</w:t>
      </w:r>
      <w:r>
        <w:rPr>
          <w:rFonts w:hint="eastAsia" w:ascii="仿宋" w:hAnsi="仿宋" w:eastAsia="仿宋" w:cs="Arial"/>
          <w:sz w:val="30"/>
          <w:szCs w:val="30"/>
        </w:rPr>
        <w:t>，</w:t>
      </w:r>
      <w:r>
        <w:rPr>
          <w:rFonts w:ascii="仿宋" w:hAnsi="仿宋" w:eastAsia="仿宋" w:cs="Arial"/>
          <w:sz w:val="30"/>
          <w:szCs w:val="30"/>
        </w:rPr>
        <w:t>现将有关事项通知如下：</w:t>
      </w:r>
    </w:p>
    <w:p>
      <w:pPr>
        <w:pStyle w:val="3"/>
        <w:spacing w:before="0" w:beforeAutospacing="0" w:after="0" w:afterAutospacing="0" w:line="600" w:lineRule="exact"/>
        <w:ind w:firstLine="48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一、 竞赛主题</w:t>
      </w:r>
    </w:p>
    <w:p>
      <w:pPr>
        <w:pStyle w:val="3"/>
        <w:spacing w:before="0" w:beforeAutospacing="0" w:after="0" w:afterAutospacing="0" w:line="600" w:lineRule="exact"/>
        <w:ind w:firstLine="480"/>
        <w:jc w:val="both"/>
        <w:textAlignment w:val="baseline"/>
        <w:rPr>
          <w:rFonts w:ascii="仿宋" w:hAnsi="仿宋" w:eastAsia="仿宋" w:cs="Arial"/>
          <w:sz w:val="30"/>
          <w:szCs w:val="30"/>
        </w:rPr>
      </w:pPr>
      <w:r>
        <w:rPr>
          <w:rFonts w:hint="eastAsia" w:ascii="仿宋" w:hAnsi="仿宋" w:eastAsia="仿宋" w:cs="Arial"/>
          <w:sz w:val="30"/>
          <w:szCs w:val="30"/>
        </w:rPr>
        <w:t>与宪法同行 筑梦新时代</w:t>
      </w:r>
    </w:p>
    <w:p>
      <w:pPr>
        <w:pStyle w:val="3"/>
        <w:spacing w:before="0" w:beforeAutospacing="0" w:after="0" w:afterAutospacing="0" w:line="600" w:lineRule="exact"/>
        <w:ind w:firstLine="48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二、 主办单位</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主办：司法部、国家网信办、全国普法办。</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承办：司法部法制宣传司、国家互联网信息办公室网络社会工作局、法制日报社。</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p>
    <w:p>
      <w:pPr>
        <w:pStyle w:val="3"/>
        <w:spacing w:before="0" w:beforeAutospacing="0" w:after="0" w:afterAutospacing="0" w:line="600" w:lineRule="exact"/>
        <w:jc w:val="both"/>
        <w:textAlignment w:val="baseline"/>
        <w:rPr>
          <w:rFonts w:hint="eastAsia" w:ascii="仿宋" w:hAnsi="仿宋" w:eastAsia="仿宋" w:cs="Arial"/>
          <w:sz w:val="30"/>
          <w:szCs w:val="30"/>
        </w:rPr>
      </w:pPr>
      <w:r>
        <w:rPr>
          <w:rFonts w:hint="eastAsia" w:ascii="仿宋" w:hAnsi="仿宋" w:eastAsia="仿宋" w:cs="Arial"/>
          <w:sz w:val="30"/>
          <w:szCs w:val="30"/>
          <w:lang w:eastAsia="zh-CN"/>
        </w:rPr>
        <w:t>　　</w:t>
      </w:r>
      <w:r>
        <w:rPr>
          <w:rFonts w:hint="eastAsia" w:ascii="仿宋" w:hAnsi="仿宋" w:eastAsia="仿宋" w:cs="Arial"/>
          <w:sz w:val="30"/>
          <w:szCs w:val="30"/>
        </w:rPr>
        <w:t>协办：中国普法网、中国网信网、中国长安网、人民网、新浪网、腾讯网、@中国普法微信公众号、@中国好网民微信公众号。</w:t>
      </w:r>
    </w:p>
    <w:p>
      <w:pPr>
        <w:pStyle w:val="3"/>
        <w:spacing w:before="0" w:beforeAutospacing="0" w:after="0" w:afterAutospacing="0" w:line="600" w:lineRule="exact"/>
        <w:ind w:firstLine="600"/>
        <w:jc w:val="both"/>
        <w:textAlignment w:val="baseline"/>
        <w:rPr>
          <w:rFonts w:hint="eastAsia" w:ascii="仿宋" w:hAnsi="仿宋" w:eastAsia="仿宋" w:cs="Arial"/>
          <w:sz w:val="30"/>
          <w:szCs w:val="30"/>
        </w:rPr>
      </w:pPr>
      <w:r>
        <w:rPr>
          <w:rFonts w:hint="eastAsia" w:ascii="仿宋" w:hAnsi="仿宋" w:eastAsia="仿宋" w:cs="Arial"/>
          <w:sz w:val="30"/>
          <w:szCs w:val="30"/>
        </w:rPr>
        <w:t>参与网站：各地普法网站、中央和地方重点新闻网站、部分政府网站和商业门户网站等百余家网站。</w:t>
      </w:r>
    </w:p>
    <w:p>
      <w:pPr>
        <w:pStyle w:val="3"/>
        <w:spacing w:before="0" w:beforeAutospacing="0" w:after="0" w:afterAutospacing="0" w:line="600" w:lineRule="exact"/>
        <w:ind w:firstLine="60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三、竞赛内容</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习近平总书记关于全面依法治国的重要论述，宪法及宪法相关法，党章和党内法规，2018年颁布、修订、施行的法律法规，《网络安全法》等互联网相关法律法规，与人民生产生活紧密相关的法律法规等。</w:t>
      </w:r>
    </w:p>
    <w:p>
      <w:pPr>
        <w:pStyle w:val="3"/>
        <w:spacing w:before="0" w:beforeAutospacing="0" w:after="0" w:afterAutospacing="0" w:line="600" w:lineRule="exact"/>
        <w:ind w:firstLine="48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四、竞赛时间</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2018年6月—12月为竞赛期。其中，2018年9月—10月为网站竞赛期，为期2个月。2018年6月—12月为微信公众号竞赛期，每月一期，共7期。竞赛规则将于竞赛开始前在中国普法网、中国网信网等百家网站和@中国普法微信公众号、@中国好网民微信公众号公布。</w:t>
      </w:r>
    </w:p>
    <w:p>
      <w:pPr>
        <w:pStyle w:val="3"/>
        <w:spacing w:before="0" w:beforeAutospacing="0" w:after="0" w:afterAutospacing="0" w:line="600" w:lineRule="exact"/>
        <w:ind w:firstLine="48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五、参赛方式</w:t>
      </w:r>
    </w:p>
    <w:p>
      <w:pPr>
        <w:pStyle w:val="3"/>
        <w:spacing w:before="0" w:beforeAutospacing="0" w:after="0" w:afterAutospacing="0" w:line="600" w:lineRule="exact"/>
        <w:ind w:firstLine="480"/>
        <w:jc w:val="both"/>
        <w:textAlignment w:val="baseline"/>
        <w:rPr>
          <w:rFonts w:ascii="仿宋" w:hAnsi="仿宋" w:eastAsia="仿宋" w:cs="Arial"/>
          <w:sz w:val="30"/>
          <w:szCs w:val="30"/>
        </w:rPr>
      </w:pPr>
      <w:r>
        <w:rPr>
          <w:rFonts w:ascii="仿宋" w:hAnsi="仿宋" w:eastAsia="仿宋" w:cs="Arial"/>
          <w:sz w:val="30"/>
          <w:szCs w:val="30"/>
        </w:rPr>
        <w:t>网友</w:t>
      </w:r>
      <w:r>
        <w:rPr>
          <w:rFonts w:hint="eastAsia" w:ascii="仿宋" w:hAnsi="仿宋" w:eastAsia="仿宋" w:cs="Arial"/>
          <w:sz w:val="30"/>
          <w:szCs w:val="30"/>
          <w:lang w:val="en-US" w:eastAsia="zh-CN"/>
        </w:rPr>
        <w:t>可通过</w:t>
      </w:r>
      <w:r>
        <w:rPr>
          <w:rFonts w:ascii="仿宋" w:hAnsi="仿宋" w:eastAsia="仿宋" w:cs="Arial"/>
          <w:sz w:val="30"/>
          <w:szCs w:val="30"/>
        </w:rPr>
        <w:t>网站答题、微信答题两种方式参赛。</w:t>
      </w:r>
    </w:p>
    <w:p>
      <w:pPr>
        <w:pStyle w:val="3"/>
        <w:spacing w:before="0" w:beforeAutospacing="0" w:after="0" w:afterAutospacing="0" w:line="600" w:lineRule="exact"/>
        <w:ind w:firstLine="48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六、竞赛办法</w:t>
      </w:r>
    </w:p>
    <w:p>
      <w:pPr>
        <w:pStyle w:val="3"/>
        <w:spacing w:before="0" w:beforeAutospacing="0" w:after="0" w:afterAutospacing="0" w:line="600" w:lineRule="exact"/>
        <w:ind w:firstLine="480"/>
        <w:jc w:val="both"/>
        <w:textAlignment w:val="baseline"/>
        <w:rPr>
          <w:rFonts w:ascii="楷体" w:hAnsi="楷体" w:eastAsia="楷体" w:cs="Arial"/>
          <w:b/>
          <w:color w:val="333333"/>
          <w:sz w:val="30"/>
          <w:szCs w:val="30"/>
        </w:rPr>
      </w:pPr>
      <w:r>
        <w:rPr>
          <w:rFonts w:ascii="楷体" w:hAnsi="楷体" w:eastAsia="楷体" w:cs="Arial"/>
          <w:b/>
          <w:color w:val="333333"/>
          <w:sz w:val="30"/>
          <w:szCs w:val="30"/>
        </w:rPr>
        <w:t>(一)网站参赛</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2018年9月1日8时至10月31日24时，网友可登录中国普法网（www.legalinfo.gov.cn）、中国网信网（www.cac.gov.cn）等百家网站的竞赛活动主页面参加竞赛。网友填写个人信息注册成功后，点击“网站参赛”，系统将自动生成一套含有5道题目的答卷。题目形式为不定项选择题。网友在线答题完毕后提交，系统将自动给出分数。答题满分的竞赛者将获得抽奖资格。</w:t>
      </w:r>
    </w:p>
    <w:p>
      <w:pPr>
        <w:pStyle w:val="3"/>
        <w:spacing w:before="0" w:beforeAutospacing="0" w:after="0" w:afterAutospacing="0" w:line="600" w:lineRule="exact"/>
        <w:ind w:firstLine="480"/>
        <w:jc w:val="both"/>
        <w:textAlignment w:val="baseline"/>
        <w:rPr>
          <w:rFonts w:ascii="楷体" w:hAnsi="楷体" w:eastAsia="楷体" w:cs="Arial"/>
          <w:b/>
          <w:color w:val="333333"/>
          <w:sz w:val="30"/>
          <w:szCs w:val="30"/>
        </w:rPr>
      </w:pPr>
      <w:r>
        <w:rPr>
          <w:rFonts w:ascii="楷体" w:hAnsi="楷体" w:eastAsia="楷体" w:cs="Arial"/>
          <w:b/>
          <w:color w:val="333333"/>
          <w:sz w:val="30"/>
          <w:szCs w:val="30"/>
        </w:rPr>
        <w:t>(二)微信参赛</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2018年6—12月，网友可通过@中国普法微信公众号和@中国好网民微信公众号参加每期竞赛活动。每月1—20日为答题期，微信公众号每日推送一题，答题系统自动统计网友答题次数及正确率，每月答对10题即可参加抽奖。网友答题完毕后，可将自己的成绩附带手机答题页面分享到朋友圈。</w:t>
      </w:r>
    </w:p>
    <w:p>
      <w:pPr>
        <w:pStyle w:val="3"/>
        <w:spacing w:before="0" w:beforeAutospacing="0" w:after="0" w:afterAutospacing="0" w:line="600" w:lineRule="exact"/>
        <w:ind w:firstLine="480"/>
        <w:jc w:val="both"/>
        <w:textAlignment w:val="baseline"/>
        <w:rPr>
          <w:rFonts w:ascii="楷体" w:hAnsi="楷体" w:eastAsia="楷体" w:cs="Arial"/>
          <w:b/>
          <w:color w:val="333333"/>
          <w:sz w:val="30"/>
          <w:szCs w:val="30"/>
        </w:rPr>
      </w:pPr>
      <w:r>
        <w:rPr>
          <w:rFonts w:ascii="楷体" w:hAnsi="楷体" w:eastAsia="楷体" w:cs="Arial"/>
          <w:b/>
          <w:color w:val="333333"/>
          <w:sz w:val="30"/>
          <w:szCs w:val="30"/>
        </w:rPr>
        <w:t>(三)网友互动</w:t>
      </w:r>
    </w:p>
    <w:p>
      <w:pPr>
        <w:pStyle w:val="3"/>
        <w:spacing w:before="0" w:beforeAutospacing="0" w:after="0" w:afterAutospacing="0" w:line="600" w:lineRule="exact"/>
        <w:ind w:firstLine="480"/>
        <w:jc w:val="both"/>
        <w:textAlignment w:val="baseline"/>
        <w:rPr>
          <w:rFonts w:hint="eastAsia" w:ascii="仿宋" w:hAnsi="仿宋" w:eastAsia="仿宋" w:cs="Arial"/>
          <w:sz w:val="30"/>
          <w:szCs w:val="30"/>
        </w:rPr>
      </w:pPr>
      <w:r>
        <w:rPr>
          <w:rFonts w:hint="eastAsia" w:ascii="仿宋" w:hAnsi="仿宋" w:eastAsia="仿宋" w:cs="Arial"/>
          <w:sz w:val="30"/>
          <w:szCs w:val="30"/>
        </w:rPr>
        <w:t>为方便网友交流，及时掌握网友对法律知识的需求，特在知识竞赛页面增加网友互动区域，网友可建言献策。</w:t>
      </w:r>
    </w:p>
    <w:p>
      <w:pPr>
        <w:pStyle w:val="3"/>
        <w:numPr>
          <w:ilvl w:val="0"/>
          <w:numId w:val="1"/>
        </w:numPr>
        <w:spacing w:before="0" w:beforeAutospacing="0" w:after="0" w:afterAutospacing="0" w:line="600" w:lineRule="exact"/>
        <w:ind w:firstLine="480"/>
        <w:jc w:val="both"/>
        <w:textAlignment w:val="baseline"/>
        <w:rPr>
          <w:rFonts w:ascii="黑体" w:hAnsi="黑体" w:eastAsia="黑体" w:cs="Arial"/>
          <w:b/>
          <w:color w:val="333333"/>
          <w:sz w:val="30"/>
          <w:szCs w:val="30"/>
        </w:rPr>
      </w:pPr>
      <w:r>
        <w:rPr>
          <w:rFonts w:ascii="黑体" w:hAnsi="黑体" w:eastAsia="黑体" w:cs="Arial"/>
          <w:b/>
          <w:color w:val="333333"/>
          <w:sz w:val="30"/>
          <w:szCs w:val="30"/>
        </w:rPr>
        <w:t>奖项设置</w:t>
      </w:r>
    </w:p>
    <w:p>
      <w:pPr>
        <w:pStyle w:val="3"/>
        <w:numPr>
          <w:numId w:val="0"/>
        </w:numPr>
        <w:spacing w:before="0" w:beforeAutospacing="0" w:after="0" w:afterAutospacing="0" w:line="600" w:lineRule="exact"/>
        <w:ind w:firstLine="600"/>
        <w:jc w:val="both"/>
        <w:textAlignment w:val="baseline"/>
        <w:rPr>
          <w:rFonts w:hint="eastAsia" w:ascii="仿宋" w:hAnsi="仿宋" w:eastAsia="仿宋" w:cs="Arial"/>
          <w:sz w:val="30"/>
          <w:szCs w:val="30"/>
        </w:rPr>
      </w:pPr>
      <w:r>
        <w:rPr>
          <w:rFonts w:hint="eastAsia" w:ascii="仿宋" w:hAnsi="仿宋" w:eastAsia="仿宋" w:cs="Arial"/>
          <w:sz w:val="30"/>
          <w:szCs w:val="30"/>
        </w:rPr>
        <w:t>网站竞赛结束后，从答题满分的人数中抽取优胜奖800名，奖品为50元话费。微信竞赛每月21日（节假日顺延）从答对10题以上的网友中随机抽取400名优胜奖，奖品为50元话费。根据组织参加活动情况，评选出优秀组织奖若干名，颁发优秀组织奖证书。</w:t>
      </w:r>
    </w:p>
    <w:p>
      <w:pPr>
        <w:pStyle w:val="3"/>
        <w:numPr>
          <w:ilvl w:val="0"/>
          <w:numId w:val="1"/>
        </w:numPr>
        <w:spacing w:before="0" w:beforeAutospacing="0" w:after="0" w:afterAutospacing="0" w:line="600" w:lineRule="exact"/>
        <w:ind w:left="0" w:leftChars="0" w:firstLine="480" w:firstLineChars="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工作要求</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1.要高度重视、密切配合。“全国百家网站、微信公众号法律知识竞赛”活动是学习贯彻习近平新时代中国特色社会主义思想，贯彻落实党的十九大和十九届二中、三中全会精神的具体举措，也是我省深化宪法学习宣传，进一步加大全民普法力度，增强法治宣传实效的重要工作。各地各部门要高度重视，司法行政机关和网信部门要加强协同配合，共同把竞赛活动抓紧抓好，切实提高我省参赛率。将竞赛活动纳入国家工作人员学法用法的内容，积极组织本地本部门工作人员参加本次竞赛活动，参赛率要达到总人数的90%以上，参赛情况将作为年度考核指标。</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2.要加强宣传、广泛动员。要通过多种方式大力宣传活动的意义，利用宣传条幅、标语等方式在全社会广泛动员。省上将通过中国甘肃网、甘肃司法网挂送竞赛活动宣传飘窗，提高公众知晓率，方便广大公众参与活动。各地也要利用门户网站、两微一端等新媒体同步推送竞赛活动消息和参赛网址链接等，畅通活动参与渠道，努力营造全社会尊法学法守法用法的氛围，增强竞赛活动的影响力。</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3.要周密部署、确保实效。各市（州）司法局、网信办要在充分研究、沟通协调的基础上研究制定具体实施方案，加强对活动的组织领导、监督检查和信息报送工作。各单位要制定专人作为本次竞赛活动的联络负责人。联络负责人名单及联络方式和拟通过网站参赛方式参赛的人员人数、参赛平台等信息。各单位要建立竞赛活动微信群，以截屏方式考察参赛情况。活动结束后上报活动具体开展情况。以上信息均以电子版形式分别上报省司法厅、省委网信办。</w:t>
      </w:r>
    </w:p>
    <w:p>
      <w:pPr>
        <w:pStyle w:val="3"/>
        <w:numPr>
          <w:numId w:val="0"/>
        </w:numPr>
        <w:spacing w:before="0" w:beforeAutospacing="0" w:after="0" w:afterAutospacing="0" w:line="600" w:lineRule="exact"/>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 xml:space="preserve">    甘肃省司法厅法制宣传处</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联系人：李晓玲 王海琨</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联系电话：0931-8960753、8960749</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电子邮箱：</w:t>
      </w:r>
      <w:r>
        <w:rPr>
          <w:rFonts w:hint="eastAsia" w:ascii="仿宋" w:hAnsi="仿宋" w:eastAsia="仿宋" w:cs="Arial"/>
          <w:sz w:val="30"/>
          <w:szCs w:val="30"/>
          <w:lang w:val="en-US" w:eastAsia="zh-CN"/>
        </w:rPr>
        <w:fldChar w:fldCharType="begin"/>
      </w:r>
      <w:r>
        <w:rPr>
          <w:rFonts w:hint="eastAsia" w:ascii="仿宋" w:hAnsi="仿宋" w:eastAsia="仿宋" w:cs="Arial"/>
          <w:sz w:val="30"/>
          <w:szCs w:val="30"/>
          <w:lang w:val="en-US" w:eastAsia="zh-CN"/>
        </w:rPr>
        <w:instrText xml:space="preserve"> HYPERLINK "mailto:gsfzxc@126.com" </w:instrText>
      </w:r>
      <w:r>
        <w:rPr>
          <w:rFonts w:hint="eastAsia" w:ascii="仿宋" w:hAnsi="仿宋" w:eastAsia="仿宋" w:cs="Arial"/>
          <w:sz w:val="30"/>
          <w:szCs w:val="30"/>
          <w:lang w:val="en-US" w:eastAsia="zh-CN"/>
        </w:rPr>
        <w:fldChar w:fldCharType="separate"/>
      </w:r>
      <w:r>
        <w:rPr>
          <w:rStyle w:val="5"/>
          <w:rFonts w:hint="eastAsia" w:ascii="仿宋" w:hAnsi="仿宋" w:eastAsia="仿宋" w:cs="Arial"/>
          <w:sz w:val="30"/>
          <w:szCs w:val="30"/>
          <w:lang w:val="en-US" w:eastAsia="zh-CN"/>
        </w:rPr>
        <w:t>gsfzxc@126.com</w:t>
      </w:r>
      <w:r>
        <w:rPr>
          <w:rFonts w:hint="eastAsia" w:ascii="仿宋" w:hAnsi="仿宋" w:eastAsia="仿宋" w:cs="Arial"/>
          <w:sz w:val="30"/>
          <w:szCs w:val="30"/>
          <w:lang w:val="en-US" w:eastAsia="zh-CN"/>
        </w:rPr>
        <w:fldChar w:fldCharType="end"/>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甘肃省互联网信息办公室网络社会工作处</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联系人：雒维</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联系电话：0931-8288724</w:t>
      </w:r>
    </w:p>
    <w:p>
      <w:pPr>
        <w:pStyle w:val="3"/>
        <w:numPr>
          <w:numId w:val="0"/>
        </w:numPr>
        <w:spacing w:before="0" w:beforeAutospacing="0" w:after="0" w:afterAutospacing="0" w:line="600" w:lineRule="exact"/>
        <w:ind w:firstLine="600" w:firstLineChars="200"/>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电子邮箱：</w:t>
      </w:r>
      <w:r>
        <w:rPr>
          <w:rFonts w:hint="eastAsia" w:ascii="仿宋" w:hAnsi="仿宋" w:eastAsia="仿宋" w:cs="Arial"/>
          <w:sz w:val="30"/>
          <w:szCs w:val="30"/>
          <w:lang w:val="en-US" w:eastAsia="zh-CN"/>
        </w:rPr>
        <w:fldChar w:fldCharType="begin"/>
      </w:r>
      <w:r>
        <w:rPr>
          <w:rFonts w:hint="eastAsia" w:ascii="仿宋" w:hAnsi="仿宋" w:eastAsia="仿宋" w:cs="Arial"/>
          <w:sz w:val="30"/>
          <w:szCs w:val="30"/>
          <w:lang w:val="en-US" w:eastAsia="zh-CN"/>
        </w:rPr>
        <w:instrText xml:space="preserve"> HYPERLINK "mailto:gswlsh@163.com" </w:instrText>
      </w:r>
      <w:r>
        <w:rPr>
          <w:rFonts w:hint="eastAsia" w:ascii="仿宋" w:hAnsi="仿宋" w:eastAsia="仿宋" w:cs="Arial"/>
          <w:sz w:val="30"/>
          <w:szCs w:val="30"/>
          <w:lang w:val="en-US" w:eastAsia="zh-CN"/>
        </w:rPr>
        <w:fldChar w:fldCharType="separate"/>
      </w:r>
      <w:r>
        <w:rPr>
          <w:rStyle w:val="5"/>
          <w:rFonts w:hint="eastAsia" w:ascii="仿宋" w:hAnsi="仿宋" w:eastAsia="仿宋" w:cs="Arial"/>
          <w:sz w:val="30"/>
          <w:szCs w:val="30"/>
          <w:lang w:val="en-US" w:eastAsia="zh-CN"/>
        </w:rPr>
        <w:t>gswlsh@163.com</w:t>
      </w:r>
      <w:r>
        <w:rPr>
          <w:rFonts w:hint="eastAsia" w:ascii="仿宋" w:hAnsi="仿宋" w:eastAsia="仿宋" w:cs="Arial"/>
          <w:sz w:val="30"/>
          <w:szCs w:val="30"/>
          <w:lang w:val="en-US" w:eastAsia="zh-CN"/>
        </w:rPr>
        <w:fldChar w:fldCharType="end"/>
      </w:r>
    </w:p>
    <w:p>
      <w:pPr>
        <w:pStyle w:val="3"/>
        <w:numPr>
          <w:numId w:val="0"/>
        </w:numPr>
        <w:spacing w:before="0" w:beforeAutospacing="0" w:after="0" w:afterAutospacing="0" w:line="600" w:lineRule="exact"/>
        <w:jc w:val="both"/>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附件：本次活动新媒体平台</w:t>
      </w:r>
    </w:p>
    <w:p>
      <w:pPr>
        <w:pStyle w:val="3"/>
        <w:numPr>
          <w:ilvl w:val="0"/>
          <w:numId w:val="2"/>
        </w:numPr>
        <w:spacing w:before="0" w:beforeAutospacing="0" w:after="0" w:afterAutospacing="0" w:line="600" w:lineRule="exact"/>
        <w:jc w:val="center"/>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中国普法微信公众号</w:t>
      </w:r>
    </w:p>
    <w:p>
      <w:pPr>
        <w:pStyle w:val="3"/>
        <w:numPr>
          <w:numId w:val="0"/>
        </w:numPr>
        <w:spacing w:before="0" w:beforeAutospacing="0" w:after="0" w:afterAutospacing="0" w:line="360" w:lineRule="auto"/>
        <w:jc w:val="center"/>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drawing>
          <wp:inline distT="0" distB="0" distL="114300" distR="114300">
            <wp:extent cx="3395980" cy="3383915"/>
            <wp:effectExtent l="0" t="0" r="13970" b="698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3395980" cy="3383915"/>
                    </a:xfrm>
                    <a:prstGeom prst="rect">
                      <a:avLst/>
                    </a:prstGeom>
                  </pic:spPr>
                </pic:pic>
              </a:graphicData>
            </a:graphic>
          </wp:inline>
        </w:drawing>
      </w:r>
    </w:p>
    <w:p>
      <w:pPr>
        <w:pStyle w:val="3"/>
        <w:numPr>
          <w:ilvl w:val="0"/>
          <w:numId w:val="2"/>
        </w:numPr>
        <w:spacing w:before="0" w:beforeAutospacing="0" w:after="0" w:afterAutospacing="0" w:line="600" w:lineRule="exact"/>
        <w:jc w:val="center"/>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t>中国好网民微信公众号</w:t>
      </w:r>
    </w:p>
    <w:p>
      <w:pPr>
        <w:pStyle w:val="3"/>
        <w:numPr>
          <w:numId w:val="0"/>
        </w:numPr>
        <w:spacing w:before="0" w:beforeAutospacing="0" w:after="0" w:afterAutospacing="0" w:line="360" w:lineRule="auto"/>
        <w:jc w:val="center"/>
        <w:textAlignment w:val="baseline"/>
        <w:rPr>
          <w:rFonts w:hint="eastAsia" w:ascii="仿宋" w:hAnsi="仿宋" w:eastAsia="仿宋" w:cs="Arial"/>
          <w:sz w:val="30"/>
          <w:szCs w:val="30"/>
          <w:lang w:val="en-US" w:eastAsia="zh-CN"/>
        </w:rPr>
      </w:pPr>
      <w:r>
        <w:rPr>
          <w:rFonts w:hint="eastAsia" w:ascii="仿宋" w:hAnsi="仿宋" w:eastAsia="仿宋" w:cs="Arial"/>
          <w:sz w:val="30"/>
          <w:szCs w:val="30"/>
          <w:lang w:val="en-US" w:eastAsia="zh-CN"/>
        </w:rPr>
        <w:drawing>
          <wp:inline distT="0" distB="0" distL="114300" distR="114300">
            <wp:extent cx="3246755" cy="3206750"/>
            <wp:effectExtent l="0" t="0" r="10795" b="1270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3246755" cy="3206750"/>
                    </a:xfrm>
                    <a:prstGeom prst="rect">
                      <a:avLst/>
                    </a:prstGeom>
                  </pic:spPr>
                </pic:pic>
              </a:graphicData>
            </a:graphic>
          </wp:inline>
        </w:drawing>
      </w:r>
    </w:p>
    <w:p>
      <w:pPr>
        <w:pStyle w:val="3"/>
        <w:numPr>
          <w:numId w:val="0"/>
        </w:numPr>
        <w:spacing w:before="0" w:beforeAutospacing="0" w:after="0" w:afterAutospacing="0" w:line="600" w:lineRule="exact"/>
        <w:jc w:val="both"/>
        <w:textAlignment w:val="baseline"/>
        <w:rPr>
          <w:rFonts w:hint="eastAsia" w:ascii="仿宋" w:hAnsi="仿宋" w:eastAsia="仿宋" w:cs="Arial"/>
          <w:sz w:val="30"/>
          <w:szCs w:val="30"/>
          <w:lang w:val="en-US" w:eastAsia="zh-CN"/>
        </w:rPr>
      </w:pPr>
    </w:p>
    <w:p>
      <w:pPr>
        <w:spacing w:line="600" w:lineRule="exact"/>
        <w:ind w:firstLine="2550" w:firstLineChars="850"/>
        <w:jc w:val="left"/>
        <w:rPr>
          <w:rFonts w:hint="eastAsia" w:ascii="仿宋" w:hAnsi="仿宋" w:eastAsia="仿宋" w:cs="Arial"/>
          <w:kern w:val="0"/>
          <w:sz w:val="30"/>
          <w:szCs w:val="30"/>
        </w:rPr>
      </w:pPr>
      <w:r>
        <w:rPr>
          <w:rFonts w:hint="eastAsia" w:ascii="仿宋" w:hAnsi="仿宋" w:eastAsia="仿宋" w:cs="Arial"/>
          <w:kern w:val="0"/>
          <w:sz w:val="30"/>
          <w:szCs w:val="30"/>
        </w:rPr>
        <w:t>甘肃省司法厅</w:t>
      </w:r>
      <w:r>
        <w:rPr>
          <w:rFonts w:hint="eastAsia" w:ascii="仿宋" w:hAnsi="仿宋" w:eastAsia="仿宋" w:cs="Arial"/>
          <w:kern w:val="0"/>
          <w:sz w:val="30"/>
          <w:szCs w:val="30"/>
          <w:lang w:val="en-US" w:eastAsia="zh-CN"/>
        </w:rPr>
        <w:t xml:space="preserve"> </w:t>
      </w:r>
      <w:r>
        <w:rPr>
          <w:rFonts w:ascii="仿宋" w:hAnsi="仿宋" w:eastAsia="仿宋" w:cs="Arial"/>
          <w:kern w:val="0"/>
          <w:sz w:val="30"/>
          <w:szCs w:val="30"/>
        </w:rPr>
        <w:t>甘肃省</w:t>
      </w:r>
      <w:r>
        <w:rPr>
          <w:rFonts w:hint="eastAsia" w:ascii="仿宋" w:hAnsi="仿宋" w:eastAsia="仿宋" w:cs="Arial"/>
          <w:kern w:val="0"/>
          <w:sz w:val="30"/>
          <w:szCs w:val="30"/>
          <w:lang w:val="en-US" w:eastAsia="zh-CN"/>
        </w:rPr>
        <w:t>互联网信息办公室</w:t>
      </w:r>
    </w:p>
    <w:p>
      <w:pPr>
        <w:spacing w:line="600" w:lineRule="exact"/>
        <w:ind w:firstLine="5400" w:firstLineChars="1800"/>
        <w:jc w:val="left"/>
        <w:rPr>
          <w:rFonts w:ascii="仿宋" w:hAnsi="仿宋" w:eastAsia="仿宋" w:cs="Arial"/>
          <w:kern w:val="0"/>
          <w:sz w:val="30"/>
          <w:szCs w:val="30"/>
        </w:rPr>
      </w:pPr>
      <w:r>
        <w:rPr>
          <w:rFonts w:hint="eastAsia" w:ascii="仿宋" w:hAnsi="仿宋" w:eastAsia="仿宋" w:cs="Arial"/>
          <w:kern w:val="0"/>
          <w:sz w:val="30"/>
          <w:szCs w:val="30"/>
        </w:rPr>
        <w:t>201</w:t>
      </w:r>
      <w:r>
        <w:rPr>
          <w:rFonts w:hint="eastAsia" w:ascii="仿宋" w:hAnsi="仿宋" w:eastAsia="仿宋" w:cs="Arial"/>
          <w:kern w:val="0"/>
          <w:sz w:val="30"/>
          <w:szCs w:val="30"/>
          <w:lang w:val="en-US" w:eastAsia="zh-CN"/>
        </w:rPr>
        <w:t>8</w:t>
      </w:r>
      <w:r>
        <w:rPr>
          <w:rFonts w:hint="eastAsia" w:ascii="仿宋" w:hAnsi="仿宋" w:eastAsia="仿宋" w:cs="Arial"/>
          <w:kern w:val="0"/>
          <w:sz w:val="30"/>
          <w:szCs w:val="30"/>
        </w:rPr>
        <w:t>年</w:t>
      </w:r>
      <w:r>
        <w:rPr>
          <w:rFonts w:hint="eastAsia" w:ascii="仿宋" w:hAnsi="仿宋" w:eastAsia="仿宋" w:cs="Arial"/>
          <w:kern w:val="0"/>
          <w:sz w:val="30"/>
          <w:szCs w:val="30"/>
          <w:lang w:val="en-US" w:eastAsia="zh-CN"/>
        </w:rPr>
        <w:t>8</w:t>
      </w:r>
      <w:r>
        <w:rPr>
          <w:rFonts w:hint="eastAsia" w:ascii="仿宋" w:hAnsi="仿宋" w:eastAsia="仿宋" w:cs="Arial"/>
          <w:kern w:val="0"/>
          <w:sz w:val="30"/>
          <w:szCs w:val="30"/>
        </w:rPr>
        <w:t>月</w:t>
      </w:r>
      <w:r>
        <w:rPr>
          <w:rFonts w:hint="eastAsia" w:ascii="仿宋" w:hAnsi="仿宋" w:eastAsia="仿宋" w:cs="Arial"/>
          <w:kern w:val="0"/>
          <w:sz w:val="30"/>
          <w:szCs w:val="30"/>
          <w:lang w:val="en-US" w:eastAsia="zh-CN"/>
        </w:rPr>
        <w:t>3</w:t>
      </w:r>
      <w:r>
        <w:rPr>
          <w:rFonts w:hint="eastAsia" w:ascii="仿宋" w:hAnsi="仿宋" w:eastAsia="仿宋" w:cs="Arial"/>
          <w:kern w:val="0"/>
          <w:sz w:val="30"/>
          <w:szCs w:val="30"/>
        </w:rPr>
        <w:t>0日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Arial Unicode MS"/>
    <w:panose1 w:val="03000509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1BED90"/>
    <w:multiLevelType w:val="singleLevel"/>
    <w:tmpl w:val="901BED90"/>
    <w:lvl w:ilvl="0" w:tentative="0">
      <w:start w:val="1"/>
      <w:numFmt w:val="decimal"/>
      <w:suff w:val="nothing"/>
      <w:lvlText w:val="%1、"/>
      <w:lvlJc w:val="left"/>
    </w:lvl>
  </w:abstractNum>
  <w:abstractNum w:abstractNumId="1">
    <w:nsid w:val="F252E69A"/>
    <w:multiLevelType w:val="singleLevel"/>
    <w:tmpl w:val="F252E69A"/>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C05"/>
    <w:rsid w:val="00014581"/>
    <w:rsid w:val="00016E2C"/>
    <w:rsid w:val="001E6504"/>
    <w:rsid w:val="002D6320"/>
    <w:rsid w:val="00351FF3"/>
    <w:rsid w:val="00417AC7"/>
    <w:rsid w:val="004B53B4"/>
    <w:rsid w:val="004C7840"/>
    <w:rsid w:val="00536C24"/>
    <w:rsid w:val="0068649B"/>
    <w:rsid w:val="006E2C05"/>
    <w:rsid w:val="00702C45"/>
    <w:rsid w:val="00744C5C"/>
    <w:rsid w:val="00900966"/>
    <w:rsid w:val="00AB3B76"/>
    <w:rsid w:val="00B86E1A"/>
    <w:rsid w:val="00DA4680"/>
    <w:rsid w:val="00DC01CA"/>
    <w:rsid w:val="00EE2B24"/>
    <w:rsid w:val="00F13174"/>
    <w:rsid w:val="00FD0999"/>
    <w:rsid w:val="5D241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Hyperlink"/>
    <w:basedOn w:val="4"/>
    <w:semiHidden/>
    <w:unhideWhenUsed/>
    <w:uiPriority w:val="99"/>
    <w:rPr>
      <w:color w:val="0000FF"/>
      <w:u w:val="single"/>
    </w:rPr>
  </w:style>
  <w:style w:type="paragraph" w:customStyle="1" w:styleId="7">
    <w:name w:val="summary"/>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206</Words>
  <Characters>1178</Characters>
  <Lines>9</Lines>
  <Paragraphs>2</Paragraphs>
  <TotalTime>160</TotalTime>
  <ScaleCrop>false</ScaleCrop>
  <LinksUpToDate>false</LinksUpToDate>
  <CharactersWithSpaces>1382</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2017-06-27T08:23:00Z</dcterms:created>
  <dc:creator>lenovo</dc:creator>
  <cp:lastModifiedBy>Dell</cp:lastModifiedBy>
  <cp:lastPrinted>2017-06-27T09:44:00Z</cp:lastPrinted>
  <dcterms:modified xsi:type="dcterms:W3CDTF">2018-09-01T10:35:16Z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